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54" w:rsidRDefault="004D4054" w:rsidP="004D4054">
      <w:pPr>
        <w:pStyle w:val="10"/>
        <w:spacing w:line="560" w:lineRule="exact"/>
        <w:ind w:firstLine="720"/>
        <w:rPr>
          <w:rFonts w:cs="宋体"/>
          <w:color w:val="000000"/>
          <w:sz w:val="36"/>
          <w:szCs w:val="36"/>
        </w:rPr>
      </w:pPr>
      <w:r>
        <w:rPr>
          <w:rFonts w:cs="宋体" w:hint="eastAsia"/>
          <w:color w:val="000000"/>
          <w:sz w:val="36"/>
          <w:szCs w:val="36"/>
        </w:rPr>
        <w:t>精细化工反应风险评估单位（第一批）信息</w:t>
      </w:r>
    </w:p>
    <w:p w:rsidR="004D4054" w:rsidRDefault="004D4054" w:rsidP="004D4054">
      <w:pPr>
        <w:pStyle w:val="10"/>
        <w:spacing w:line="560" w:lineRule="exact"/>
        <w:ind w:firstLine="720"/>
        <w:rPr>
          <w:rFonts w:cs="宋体"/>
          <w:color w:val="000000"/>
          <w:sz w:val="36"/>
          <w:szCs w:val="36"/>
        </w:rPr>
      </w:pP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1.单位名称：沈阳化工研究院</w:t>
      </w:r>
      <w:r w:rsidR="00C55C4E">
        <w:rPr>
          <w:rFonts w:ascii="仿宋" w:eastAsia="仿宋" w:hAnsi="仿宋" w:hint="eastAsia"/>
          <w:sz w:val="28"/>
          <w:szCs w:val="28"/>
        </w:rPr>
        <w:t>有限公司</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联系人：程春生</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联系电话：13332482788</w:t>
      </w:r>
      <w:bookmarkStart w:id="0" w:name="_GoBack"/>
      <w:bookmarkEnd w:id="0"/>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地址：辽宁省沈阳市沈辽东路8号</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2.单位名称：国家安全生产监督管理总局化学品登记中心/中国石化安全工程研究院</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联系人：徐伟</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联系电话：0532-83786595</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地址：山东省青岛市崂山区松岭路339号</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3.单位名称：天津大学-英国阿斯利康过程安全联合实验室</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联系人：卫宏远</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联系电话：13920825867</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地址：天津市西青区赛达新兴产业园F2座6楼</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4.单位名称：</w:t>
      </w:r>
      <w:r w:rsidR="00BB5655" w:rsidRPr="00BB5655">
        <w:rPr>
          <w:rFonts w:ascii="仿宋" w:eastAsia="仿宋" w:hAnsi="仿宋" w:hint="eastAsia"/>
          <w:sz w:val="28"/>
          <w:szCs w:val="28"/>
        </w:rPr>
        <w:t>厦门大学-厦门熙宝源化工技术有限公司化工安全联合实验室</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联系人：13860184068</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联系电话：黄加乐</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地址：厦门市思明区思明南路422号</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lastRenderedPageBreak/>
        <w:t>5.单位名称：青岛青科英塞科技有限公司</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联系人：谢传欣</w:t>
      </w:r>
    </w:p>
    <w:p w:rsidR="004D4054" w:rsidRDefault="004D4054" w:rsidP="004D4054">
      <w:pPr>
        <w:spacing w:line="360" w:lineRule="auto"/>
        <w:rPr>
          <w:rFonts w:ascii="仿宋" w:eastAsia="仿宋" w:hAnsi="仿宋"/>
          <w:sz w:val="28"/>
          <w:szCs w:val="28"/>
        </w:rPr>
      </w:pPr>
      <w:r>
        <w:rPr>
          <w:rFonts w:ascii="仿宋" w:eastAsia="仿宋" w:hAnsi="仿宋" w:hint="eastAsia"/>
          <w:sz w:val="28"/>
          <w:szCs w:val="28"/>
        </w:rPr>
        <w:t>联系电话：15505327173</w:t>
      </w:r>
    </w:p>
    <w:p w:rsidR="004D4054" w:rsidRDefault="004D4054" w:rsidP="004D4054">
      <w:pPr>
        <w:spacing w:line="360" w:lineRule="auto"/>
        <w:contextualSpacing/>
        <w:rPr>
          <w:rFonts w:ascii="仿宋" w:eastAsia="仿宋" w:hAnsi="仿宋"/>
          <w:sz w:val="28"/>
          <w:szCs w:val="28"/>
        </w:rPr>
      </w:pPr>
      <w:r>
        <w:rPr>
          <w:rFonts w:ascii="仿宋" w:eastAsia="仿宋" w:hAnsi="仿宋" w:hint="eastAsia"/>
          <w:sz w:val="28"/>
          <w:szCs w:val="28"/>
        </w:rPr>
        <w:t>地址：青岛市市北区郑州路53号</w:t>
      </w:r>
    </w:p>
    <w:p w:rsidR="00370B93" w:rsidRDefault="00370B93">
      <w:pPr>
        <w:adjustRightInd/>
        <w:snapToGrid/>
        <w:spacing w:line="276" w:lineRule="auto"/>
        <w:rPr>
          <w:rFonts w:ascii="仿宋" w:eastAsia="仿宋" w:hAnsi="仿宋"/>
          <w:sz w:val="28"/>
          <w:szCs w:val="28"/>
        </w:rPr>
      </w:pPr>
      <w:r>
        <w:rPr>
          <w:rFonts w:ascii="仿宋" w:eastAsia="仿宋" w:hAnsi="仿宋"/>
          <w:sz w:val="28"/>
          <w:szCs w:val="28"/>
        </w:rPr>
        <w:br w:type="page"/>
      </w:r>
    </w:p>
    <w:p w:rsidR="00FA3E11" w:rsidRDefault="00FA3E11" w:rsidP="004D4054">
      <w:pPr>
        <w:spacing w:line="360" w:lineRule="auto"/>
        <w:contextualSpacing/>
        <w:rPr>
          <w:rFonts w:ascii="仿宋" w:eastAsia="仿宋" w:hAnsi="仿宋"/>
          <w:sz w:val="28"/>
          <w:szCs w:val="28"/>
        </w:rPr>
      </w:pPr>
      <w:r>
        <w:rPr>
          <w:rFonts w:ascii="仿宋" w:eastAsia="仿宋" w:hAnsi="仿宋" w:hint="eastAsia"/>
          <w:sz w:val="28"/>
          <w:szCs w:val="28"/>
        </w:rPr>
        <w:lastRenderedPageBreak/>
        <w:t>1.</w:t>
      </w:r>
      <w:r w:rsidRPr="00FA3E11">
        <w:rPr>
          <w:rFonts w:ascii="仿宋" w:eastAsia="仿宋" w:hAnsi="仿宋" w:hint="eastAsia"/>
          <w:sz w:val="28"/>
          <w:szCs w:val="28"/>
        </w:rPr>
        <w:t xml:space="preserve"> </w:t>
      </w:r>
      <w:r w:rsidR="00C55C4E">
        <w:rPr>
          <w:rFonts w:ascii="仿宋" w:eastAsia="仿宋" w:hAnsi="仿宋" w:hint="eastAsia"/>
          <w:sz w:val="28"/>
          <w:szCs w:val="28"/>
        </w:rPr>
        <w:t>沈阳化工研究院有限公司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3498"/>
        <w:gridCol w:w="1496"/>
        <w:gridCol w:w="2850"/>
      </w:tblGrid>
      <w:tr w:rsidR="00FA3E11" w:rsidRPr="00FA3E11" w:rsidTr="008708F5">
        <w:trPr>
          <w:cantSplit/>
          <w:trHeight w:val="20"/>
        </w:trPr>
        <w:tc>
          <w:tcPr>
            <w:tcW w:w="1020"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单位名称</w:t>
            </w:r>
          </w:p>
        </w:tc>
        <w:tc>
          <w:tcPr>
            <w:tcW w:w="3980" w:type="pct"/>
            <w:gridSpan w:val="3"/>
            <w:vAlign w:val="center"/>
            <w:hideMark/>
          </w:tcPr>
          <w:p w:rsidR="00FA3E11" w:rsidRPr="00FA3E11" w:rsidRDefault="00C55C4E" w:rsidP="00FA3E11">
            <w:pPr>
              <w:widowControl w:val="0"/>
              <w:adjustRightInd/>
              <w:snapToGrid/>
              <w:spacing w:line="500" w:lineRule="exact"/>
              <w:jc w:val="center"/>
              <w:rPr>
                <w:rFonts w:ascii="黑体" w:eastAsia="黑体" w:hAnsi="黑体" w:cs="Times New Roman"/>
                <w:kern w:val="2"/>
                <w:sz w:val="24"/>
                <w:szCs w:val="24"/>
              </w:rPr>
            </w:pPr>
            <w:r>
              <w:rPr>
                <w:rFonts w:ascii="黑体" w:eastAsia="黑体" w:hAnsi="黑体" w:cs="Times New Roman" w:hint="eastAsia"/>
                <w:sz w:val="24"/>
                <w:szCs w:val="24"/>
              </w:rPr>
              <w:t>沈阳化工研究院有限公司</w:t>
            </w:r>
          </w:p>
        </w:tc>
      </w:tr>
      <w:tr w:rsidR="00FA3E11" w:rsidRPr="00FA3E11" w:rsidTr="008708F5">
        <w:trPr>
          <w:cantSplit/>
          <w:trHeight w:val="20"/>
        </w:trPr>
        <w:tc>
          <w:tcPr>
            <w:tcW w:w="1020"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成立时间</w:t>
            </w:r>
          </w:p>
        </w:tc>
        <w:tc>
          <w:tcPr>
            <w:tcW w:w="3980" w:type="pct"/>
            <w:gridSpan w:val="3"/>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1</w:t>
            </w:r>
            <w:r w:rsidRPr="00FA3E11">
              <w:rPr>
                <w:rFonts w:ascii="黑体" w:eastAsia="黑体" w:hAnsi="黑体" w:cs="Times New Roman"/>
                <w:sz w:val="24"/>
                <w:szCs w:val="24"/>
              </w:rPr>
              <w:t>949年</w:t>
            </w:r>
            <w:r w:rsidRPr="00FA3E11">
              <w:rPr>
                <w:rFonts w:ascii="黑体" w:eastAsia="黑体" w:hAnsi="黑体" w:cs="Times New Roman" w:hint="eastAsia"/>
                <w:sz w:val="24"/>
                <w:szCs w:val="24"/>
              </w:rPr>
              <w:t>1月8号</w:t>
            </w:r>
          </w:p>
        </w:tc>
      </w:tr>
      <w:tr w:rsidR="00FA3E11" w:rsidRPr="00FA3E11" w:rsidTr="008708F5">
        <w:trPr>
          <w:cantSplit/>
          <w:trHeight w:val="20"/>
        </w:trPr>
        <w:tc>
          <w:tcPr>
            <w:tcW w:w="1020"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单位地址</w:t>
            </w:r>
          </w:p>
        </w:tc>
        <w:tc>
          <w:tcPr>
            <w:tcW w:w="3980" w:type="pct"/>
            <w:gridSpan w:val="3"/>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辽宁省沈阳市沈辽东路8号</w:t>
            </w:r>
          </w:p>
        </w:tc>
      </w:tr>
      <w:tr w:rsidR="00FA3E11" w:rsidRPr="00FA3E11" w:rsidTr="008708F5">
        <w:trPr>
          <w:cantSplit/>
          <w:trHeight w:val="20"/>
        </w:trPr>
        <w:tc>
          <w:tcPr>
            <w:tcW w:w="1020"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r w:rsidRPr="00FA3E11">
              <w:rPr>
                <w:rFonts w:ascii="黑体" w:eastAsia="黑体" w:hAnsi="黑体" w:cs="Times New Roman" w:hint="eastAsia"/>
                <w:kern w:val="2"/>
                <w:sz w:val="24"/>
                <w:szCs w:val="24"/>
              </w:rPr>
              <w:t>所具备资质</w:t>
            </w:r>
          </w:p>
        </w:tc>
        <w:tc>
          <w:tcPr>
            <w:tcW w:w="3980" w:type="pct"/>
            <w:gridSpan w:val="3"/>
            <w:vAlign w:val="center"/>
          </w:tcPr>
          <w:p w:rsidR="00FA3E11" w:rsidRPr="00FA3E11" w:rsidDel="00BC6062"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CNAS， GLP等</w:t>
            </w:r>
          </w:p>
        </w:tc>
      </w:tr>
      <w:tr w:rsidR="00FA3E11" w:rsidRPr="00FA3E11" w:rsidTr="008708F5">
        <w:trPr>
          <w:cantSplit/>
          <w:trHeight w:val="20"/>
        </w:trPr>
        <w:tc>
          <w:tcPr>
            <w:tcW w:w="1020" w:type="pct"/>
            <w:vAlign w:val="center"/>
            <w:hideMark/>
          </w:tcPr>
          <w:p w:rsidR="00FA3E11" w:rsidRPr="00FA3E11" w:rsidRDefault="00FA3E11" w:rsidP="00FA3E11">
            <w:pPr>
              <w:widowControl w:val="0"/>
              <w:adjustRightInd/>
              <w:snapToGrid/>
              <w:jc w:val="center"/>
              <w:rPr>
                <w:rFonts w:ascii="黑体" w:eastAsia="黑体" w:hAnsi="黑体" w:cs="Times New Roman"/>
                <w:kern w:val="2"/>
                <w:sz w:val="24"/>
                <w:szCs w:val="24"/>
              </w:rPr>
            </w:pPr>
            <w:r w:rsidRPr="00FA3E11">
              <w:rPr>
                <w:rFonts w:ascii="黑体" w:eastAsia="黑体" w:hAnsi="黑体" w:cs="Times New Roman" w:hint="eastAsia"/>
                <w:sz w:val="24"/>
                <w:szCs w:val="24"/>
              </w:rPr>
              <w:t>评估工作技术负责人</w:t>
            </w:r>
          </w:p>
        </w:tc>
        <w:tc>
          <w:tcPr>
            <w:tcW w:w="1775" w:type="pct"/>
            <w:vAlign w:val="center"/>
            <w:hideMark/>
          </w:tcPr>
          <w:p w:rsidR="00FA3E11" w:rsidRPr="00FA3E11" w:rsidRDefault="00FA3E11" w:rsidP="00FA3E11">
            <w:pPr>
              <w:widowControl w:val="0"/>
              <w:adjustRightInd/>
              <w:snapToGrid/>
              <w:jc w:val="center"/>
              <w:rPr>
                <w:rFonts w:ascii="黑体" w:eastAsia="黑体" w:hAnsi="黑体" w:cs="Times New Roman"/>
                <w:kern w:val="2"/>
                <w:sz w:val="24"/>
                <w:szCs w:val="24"/>
              </w:rPr>
            </w:pPr>
            <w:r w:rsidRPr="00FA3E11">
              <w:rPr>
                <w:rFonts w:ascii="黑体" w:eastAsia="黑体" w:hAnsi="黑体" w:cs="Times New Roman"/>
                <w:sz w:val="24"/>
                <w:szCs w:val="24"/>
              </w:rPr>
              <w:t>程春生</w:t>
            </w:r>
          </w:p>
        </w:tc>
        <w:tc>
          <w:tcPr>
            <w:tcW w:w="759" w:type="pct"/>
            <w:vAlign w:val="center"/>
            <w:hideMark/>
          </w:tcPr>
          <w:p w:rsidR="00FA3E11" w:rsidRPr="00FA3E11" w:rsidRDefault="00FA3E11" w:rsidP="00FA3E11">
            <w:pPr>
              <w:widowControl w:val="0"/>
              <w:adjustRightInd/>
              <w:snapToGrid/>
              <w:jc w:val="center"/>
              <w:rPr>
                <w:rFonts w:ascii="黑体" w:eastAsia="黑体" w:hAnsi="黑体" w:cs="Times New Roman"/>
                <w:kern w:val="2"/>
                <w:sz w:val="24"/>
                <w:szCs w:val="24"/>
              </w:rPr>
            </w:pPr>
            <w:r w:rsidRPr="00FA3E11">
              <w:rPr>
                <w:rFonts w:ascii="黑体" w:eastAsia="黑体" w:hAnsi="黑体" w:cs="Times New Roman" w:hint="eastAsia"/>
                <w:sz w:val="24"/>
                <w:szCs w:val="24"/>
              </w:rPr>
              <w:t>联系电话</w:t>
            </w:r>
          </w:p>
        </w:tc>
        <w:tc>
          <w:tcPr>
            <w:tcW w:w="1446" w:type="pct"/>
            <w:vAlign w:val="center"/>
            <w:hideMark/>
          </w:tcPr>
          <w:p w:rsidR="00FA3E11" w:rsidRPr="00FA3E11" w:rsidRDefault="00FA3E11" w:rsidP="00FA3E11">
            <w:pPr>
              <w:widowControl w:val="0"/>
              <w:adjustRightInd/>
              <w:snapToGrid/>
              <w:jc w:val="center"/>
              <w:rPr>
                <w:rFonts w:ascii="黑体" w:eastAsia="黑体" w:hAnsi="黑体" w:cs="Times New Roman"/>
                <w:sz w:val="24"/>
                <w:szCs w:val="24"/>
              </w:rPr>
            </w:pPr>
            <w:r w:rsidRPr="00FA3E11">
              <w:rPr>
                <w:rFonts w:ascii="黑体" w:eastAsia="黑体" w:hAnsi="黑体" w:cs="Times New Roman" w:hint="eastAsia"/>
                <w:sz w:val="24"/>
                <w:szCs w:val="24"/>
              </w:rPr>
              <w:t xml:space="preserve"> </w:t>
            </w:r>
            <w:r w:rsidRPr="00FA3E11">
              <w:rPr>
                <w:rFonts w:ascii="黑体" w:eastAsia="黑体" w:hAnsi="黑体" w:cs="Times New Roman"/>
                <w:sz w:val="24"/>
                <w:szCs w:val="24"/>
              </w:rPr>
              <w:t>024</w:t>
            </w:r>
            <w:r w:rsidRPr="00FA3E11">
              <w:rPr>
                <w:rFonts w:ascii="黑体" w:eastAsia="黑体" w:hAnsi="黑体" w:cs="Times New Roman" w:hint="eastAsia"/>
                <w:sz w:val="24"/>
                <w:szCs w:val="24"/>
              </w:rPr>
              <w:t>-</w:t>
            </w:r>
            <w:r w:rsidRPr="00FA3E11">
              <w:rPr>
                <w:rFonts w:ascii="黑体" w:eastAsia="黑体" w:hAnsi="黑体" w:cs="Times New Roman"/>
                <w:sz w:val="24"/>
                <w:szCs w:val="24"/>
              </w:rPr>
              <w:t>85869129</w:t>
            </w:r>
          </w:p>
          <w:p w:rsidR="00FA3E11" w:rsidRPr="00FA3E11" w:rsidRDefault="00FA3E11" w:rsidP="00FA3E11">
            <w:pPr>
              <w:widowControl w:val="0"/>
              <w:adjustRightInd/>
              <w:snapToGrid/>
              <w:jc w:val="center"/>
              <w:rPr>
                <w:rFonts w:ascii="黑体" w:eastAsia="黑体" w:hAnsi="黑体" w:cs="Times New Roman"/>
                <w:kern w:val="2"/>
                <w:sz w:val="24"/>
                <w:szCs w:val="24"/>
              </w:rPr>
            </w:pPr>
            <w:r w:rsidRPr="00FA3E11">
              <w:rPr>
                <w:rFonts w:ascii="黑体" w:eastAsia="黑体" w:hAnsi="黑体" w:cs="Times New Roman"/>
                <w:sz w:val="24"/>
                <w:szCs w:val="24"/>
              </w:rPr>
              <w:t>13332482788</w:t>
            </w:r>
          </w:p>
        </w:tc>
      </w:tr>
      <w:tr w:rsidR="00FA3E11" w:rsidRPr="00FA3E11" w:rsidTr="008708F5">
        <w:trPr>
          <w:cantSplit/>
          <w:trHeight w:val="20"/>
        </w:trPr>
        <w:tc>
          <w:tcPr>
            <w:tcW w:w="1020"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评估工作技术负责人简历</w:t>
            </w:r>
          </w:p>
        </w:tc>
        <w:tc>
          <w:tcPr>
            <w:tcW w:w="3980" w:type="pct"/>
            <w:gridSpan w:val="3"/>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r w:rsidRPr="00FA3E11">
              <w:rPr>
                <w:rFonts w:ascii="黑体" w:eastAsia="黑体" w:hAnsi="黑体" w:cs="Times New Roman" w:hint="eastAsia"/>
                <w:sz w:val="24"/>
                <w:szCs w:val="24"/>
              </w:rPr>
              <w:t>中山大学/东北大学，有机化学/材料物理与化学</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30年工作经验，12年精细化工反应风险研究与评估工作经验</w:t>
            </w:r>
          </w:p>
        </w:tc>
      </w:tr>
      <w:tr w:rsidR="00FA3E11" w:rsidRPr="00FA3E11" w:rsidTr="008708F5">
        <w:trPr>
          <w:cantSplit/>
          <w:trHeight w:val="20"/>
        </w:trPr>
        <w:tc>
          <w:tcPr>
            <w:tcW w:w="1020"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r w:rsidRPr="00FA3E11">
              <w:rPr>
                <w:rFonts w:ascii="黑体" w:eastAsia="黑体" w:hAnsi="黑体" w:cs="Times New Roman" w:hint="eastAsia"/>
                <w:sz w:val="24"/>
                <w:szCs w:val="24"/>
              </w:rPr>
              <w:t>评估工作其他技术人员简介</w:t>
            </w:r>
          </w:p>
        </w:tc>
        <w:tc>
          <w:tcPr>
            <w:tcW w:w="3980" w:type="pct"/>
            <w:gridSpan w:val="3"/>
            <w:vAlign w:val="center"/>
          </w:tcPr>
          <w:p w:rsidR="00FA3E11" w:rsidRPr="00FA3E11" w:rsidRDefault="00FA3E11" w:rsidP="00FA3E11">
            <w:pPr>
              <w:widowControl w:val="0"/>
              <w:adjustRightInd/>
              <w:snapToGrid/>
              <w:spacing w:line="360" w:lineRule="auto"/>
              <w:jc w:val="both"/>
              <w:rPr>
                <w:rFonts w:ascii="黑体" w:eastAsia="黑体" w:hAnsi="黑体" w:cs="Times New Roman"/>
                <w:sz w:val="24"/>
                <w:szCs w:val="24"/>
              </w:rPr>
            </w:pPr>
            <w:r w:rsidRPr="00FA3E11">
              <w:rPr>
                <w:rFonts w:ascii="黑体" w:eastAsia="黑体" w:hAnsi="黑体" w:cs="Times New Roman"/>
                <w:sz w:val="24"/>
                <w:szCs w:val="24"/>
              </w:rPr>
              <w:t>化工反应风险研究技术中心共</w:t>
            </w:r>
            <w:r w:rsidRPr="00FA3E11">
              <w:rPr>
                <w:rFonts w:ascii="黑体" w:eastAsia="黑体" w:hAnsi="黑体" w:cs="Times New Roman" w:hint="eastAsia"/>
                <w:sz w:val="24"/>
                <w:szCs w:val="24"/>
              </w:rPr>
              <w:t>20人，85%为硕士及以上学历，具有8年以上风险研究与评估工作经验的有</w:t>
            </w:r>
            <w:r w:rsidRPr="00FA3E11">
              <w:rPr>
                <w:rFonts w:ascii="黑体" w:eastAsia="黑体" w:hAnsi="黑体" w:cs="Times New Roman"/>
                <w:sz w:val="24"/>
                <w:szCs w:val="24"/>
              </w:rPr>
              <w:t>8</w:t>
            </w:r>
            <w:r w:rsidRPr="00FA3E11">
              <w:rPr>
                <w:rFonts w:ascii="黑体" w:eastAsia="黑体" w:hAnsi="黑体" w:cs="Times New Roman" w:hint="eastAsia"/>
                <w:sz w:val="24"/>
                <w:szCs w:val="24"/>
              </w:rPr>
              <w:t>人。</w:t>
            </w:r>
          </w:p>
          <w:p w:rsidR="00FA3E11" w:rsidRPr="00FA3E11" w:rsidRDefault="00FA3E11" w:rsidP="00FA3E11">
            <w:pPr>
              <w:widowControl w:val="0"/>
              <w:adjustRightInd/>
              <w:snapToGrid/>
              <w:spacing w:line="360" w:lineRule="auto"/>
              <w:jc w:val="both"/>
              <w:rPr>
                <w:rFonts w:ascii="黑体" w:eastAsia="黑体" w:hAnsi="黑体" w:cs="Times New Roman"/>
                <w:sz w:val="24"/>
                <w:szCs w:val="24"/>
              </w:rPr>
            </w:pPr>
            <w:r w:rsidRPr="00FA3E11">
              <w:rPr>
                <w:rFonts w:ascii="黑体" w:eastAsia="黑体" w:hAnsi="黑体" w:cs="Times New Roman" w:hint="eastAsia"/>
                <w:sz w:val="24"/>
                <w:szCs w:val="24"/>
              </w:rPr>
              <w:t>李鹏，大连理工大学，15年工作经验，12年精细化工反应风险研究与评估工作经验。</w:t>
            </w:r>
          </w:p>
          <w:p w:rsidR="00FA3E11" w:rsidRPr="00FA3E11" w:rsidRDefault="00FA3E11" w:rsidP="00FA3E11">
            <w:pPr>
              <w:widowControl w:val="0"/>
              <w:adjustRightInd/>
              <w:snapToGrid/>
              <w:spacing w:line="360" w:lineRule="auto"/>
              <w:jc w:val="both"/>
              <w:rPr>
                <w:rFonts w:ascii="黑体" w:eastAsia="黑体" w:hAnsi="黑体" w:cs="Times New Roman"/>
                <w:sz w:val="24"/>
                <w:szCs w:val="24"/>
              </w:rPr>
            </w:pPr>
            <w:r w:rsidRPr="00FA3E11">
              <w:rPr>
                <w:rFonts w:ascii="黑体" w:eastAsia="黑体" w:hAnsi="黑体" w:cs="Times New Roman"/>
                <w:sz w:val="24"/>
                <w:szCs w:val="24"/>
              </w:rPr>
              <w:t>魏振云</w:t>
            </w:r>
            <w:r w:rsidRPr="00FA3E11">
              <w:rPr>
                <w:rFonts w:ascii="黑体" w:eastAsia="黑体" w:hAnsi="黑体" w:cs="Times New Roman" w:hint="eastAsia"/>
                <w:sz w:val="24"/>
                <w:szCs w:val="24"/>
              </w:rPr>
              <w:t>，西北农林科技大学，</w:t>
            </w:r>
            <w:r w:rsidRPr="00FA3E11">
              <w:rPr>
                <w:rFonts w:ascii="黑体" w:eastAsia="黑体" w:hAnsi="黑体" w:cs="Times New Roman"/>
                <w:sz w:val="24"/>
                <w:szCs w:val="24"/>
              </w:rPr>
              <w:t>9</w:t>
            </w:r>
            <w:r w:rsidRPr="00FA3E11">
              <w:rPr>
                <w:rFonts w:ascii="黑体" w:eastAsia="黑体" w:hAnsi="黑体" w:cs="Times New Roman" w:hint="eastAsia"/>
                <w:sz w:val="24"/>
                <w:szCs w:val="24"/>
              </w:rPr>
              <w:t>年工作经验，</w:t>
            </w:r>
            <w:r w:rsidRPr="00FA3E11">
              <w:rPr>
                <w:rFonts w:ascii="黑体" w:eastAsia="黑体" w:hAnsi="黑体" w:cs="Times New Roman"/>
                <w:sz w:val="24"/>
                <w:szCs w:val="24"/>
              </w:rPr>
              <w:t>9</w:t>
            </w:r>
            <w:r w:rsidRPr="00FA3E11">
              <w:rPr>
                <w:rFonts w:ascii="黑体" w:eastAsia="黑体" w:hAnsi="黑体" w:cs="Times New Roman" w:hint="eastAsia"/>
                <w:sz w:val="24"/>
                <w:szCs w:val="24"/>
              </w:rPr>
              <w:t>年精细化工反应风险研究与评估工作经验。</w:t>
            </w:r>
          </w:p>
          <w:p w:rsidR="00FA3E11" w:rsidRPr="00FA3E11" w:rsidRDefault="00FA3E11" w:rsidP="00FA3E11">
            <w:pPr>
              <w:widowControl w:val="0"/>
              <w:adjustRightInd/>
              <w:snapToGrid/>
              <w:spacing w:line="360" w:lineRule="auto"/>
              <w:jc w:val="both"/>
              <w:rPr>
                <w:rFonts w:ascii="黑体" w:eastAsia="黑体" w:hAnsi="黑体" w:cs="Times New Roman"/>
                <w:sz w:val="24"/>
                <w:szCs w:val="24"/>
              </w:rPr>
            </w:pPr>
            <w:r w:rsidRPr="00FA3E11">
              <w:rPr>
                <w:rFonts w:ascii="黑体" w:eastAsia="黑体" w:hAnsi="黑体" w:cs="Times New Roman"/>
                <w:sz w:val="24"/>
                <w:szCs w:val="24"/>
              </w:rPr>
              <w:t>李全国</w:t>
            </w:r>
            <w:r w:rsidRPr="00FA3E11">
              <w:rPr>
                <w:rFonts w:ascii="黑体" w:eastAsia="黑体" w:hAnsi="黑体" w:cs="Times New Roman" w:hint="eastAsia"/>
                <w:sz w:val="24"/>
                <w:szCs w:val="24"/>
              </w:rPr>
              <w:t>，</w:t>
            </w:r>
            <w:r w:rsidRPr="00FA3E11">
              <w:rPr>
                <w:rFonts w:ascii="黑体" w:eastAsia="黑体" w:hAnsi="黑体" w:cs="Times New Roman"/>
                <w:sz w:val="24"/>
                <w:szCs w:val="24"/>
              </w:rPr>
              <w:t>南京工业大学</w:t>
            </w:r>
            <w:r w:rsidRPr="00FA3E11">
              <w:rPr>
                <w:rFonts w:ascii="黑体" w:eastAsia="黑体" w:hAnsi="黑体" w:cs="Times New Roman" w:hint="eastAsia"/>
                <w:sz w:val="24"/>
                <w:szCs w:val="24"/>
              </w:rPr>
              <w:t>，</w:t>
            </w:r>
            <w:r w:rsidRPr="00FA3E11">
              <w:rPr>
                <w:rFonts w:ascii="黑体" w:eastAsia="黑体" w:hAnsi="黑体" w:cs="Times New Roman"/>
                <w:sz w:val="24"/>
                <w:szCs w:val="24"/>
              </w:rPr>
              <w:t>8</w:t>
            </w:r>
            <w:r w:rsidRPr="00FA3E11">
              <w:rPr>
                <w:rFonts w:ascii="黑体" w:eastAsia="黑体" w:hAnsi="黑体" w:cs="Times New Roman" w:hint="eastAsia"/>
                <w:sz w:val="24"/>
                <w:szCs w:val="24"/>
              </w:rPr>
              <w:t>年工作经验，</w:t>
            </w:r>
            <w:r w:rsidRPr="00FA3E11">
              <w:rPr>
                <w:rFonts w:ascii="黑体" w:eastAsia="黑体" w:hAnsi="黑体" w:cs="Times New Roman"/>
                <w:sz w:val="24"/>
                <w:szCs w:val="24"/>
              </w:rPr>
              <w:t>8</w:t>
            </w:r>
            <w:r w:rsidRPr="00FA3E11">
              <w:rPr>
                <w:rFonts w:ascii="黑体" w:eastAsia="黑体" w:hAnsi="黑体" w:cs="Times New Roman" w:hint="eastAsia"/>
                <w:sz w:val="24"/>
                <w:szCs w:val="24"/>
              </w:rPr>
              <w:t>年精细化工反应风险研究与评估工作经验。</w:t>
            </w:r>
          </w:p>
          <w:p w:rsidR="00FA3E11" w:rsidRPr="00FA3E11" w:rsidRDefault="00FA3E11" w:rsidP="00FA3E11">
            <w:pPr>
              <w:widowControl w:val="0"/>
              <w:adjustRightInd/>
              <w:snapToGrid/>
              <w:spacing w:line="360" w:lineRule="auto"/>
              <w:jc w:val="both"/>
              <w:rPr>
                <w:rFonts w:ascii="黑体" w:eastAsia="黑体" w:hAnsi="黑体" w:cs="Times New Roman"/>
                <w:sz w:val="24"/>
                <w:szCs w:val="24"/>
              </w:rPr>
            </w:pPr>
            <w:r w:rsidRPr="00FA3E11">
              <w:rPr>
                <w:rFonts w:ascii="黑体" w:eastAsia="黑体" w:hAnsi="黑体" w:cs="Times New Roman"/>
                <w:sz w:val="24"/>
                <w:szCs w:val="24"/>
              </w:rPr>
              <w:t>马晓华</w:t>
            </w:r>
            <w:r w:rsidRPr="00FA3E11">
              <w:rPr>
                <w:rFonts w:ascii="黑体" w:eastAsia="黑体" w:hAnsi="黑体" w:cs="Times New Roman" w:hint="eastAsia"/>
                <w:sz w:val="24"/>
                <w:szCs w:val="24"/>
              </w:rPr>
              <w:t>，</w:t>
            </w:r>
            <w:r w:rsidRPr="00FA3E11">
              <w:rPr>
                <w:rFonts w:ascii="黑体" w:eastAsia="黑体" w:hAnsi="黑体" w:cs="Times New Roman"/>
                <w:sz w:val="24"/>
                <w:szCs w:val="24"/>
              </w:rPr>
              <w:t>山东大学</w:t>
            </w:r>
            <w:r w:rsidRPr="00FA3E11">
              <w:rPr>
                <w:rFonts w:ascii="黑体" w:eastAsia="黑体" w:hAnsi="黑体" w:cs="Times New Roman" w:hint="eastAsia"/>
                <w:sz w:val="24"/>
                <w:szCs w:val="24"/>
              </w:rPr>
              <w:t>，</w:t>
            </w:r>
            <w:r w:rsidRPr="00FA3E11">
              <w:rPr>
                <w:rFonts w:ascii="黑体" w:eastAsia="黑体" w:hAnsi="黑体" w:cs="Times New Roman"/>
                <w:sz w:val="24"/>
                <w:szCs w:val="24"/>
              </w:rPr>
              <w:t>8</w:t>
            </w:r>
            <w:r w:rsidRPr="00FA3E11">
              <w:rPr>
                <w:rFonts w:ascii="黑体" w:eastAsia="黑体" w:hAnsi="黑体" w:cs="Times New Roman" w:hint="eastAsia"/>
                <w:sz w:val="24"/>
                <w:szCs w:val="24"/>
              </w:rPr>
              <w:t>年工作经验，</w:t>
            </w:r>
            <w:r w:rsidRPr="00FA3E11">
              <w:rPr>
                <w:rFonts w:ascii="黑体" w:eastAsia="黑体" w:hAnsi="黑体" w:cs="Times New Roman"/>
                <w:sz w:val="24"/>
                <w:szCs w:val="24"/>
              </w:rPr>
              <w:t>8</w:t>
            </w:r>
            <w:r w:rsidRPr="00FA3E11">
              <w:rPr>
                <w:rFonts w:ascii="黑体" w:eastAsia="黑体" w:hAnsi="黑体" w:cs="Times New Roman" w:hint="eastAsia"/>
                <w:sz w:val="24"/>
                <w:szCs w:val="24"/>
              </w:rPr>
              <w:t>年精细化工反应风险研究与评估工作经验。</w:t>
            </w:r>
          </w:p>
          <w:p w:rsidR="00FA3E11" w:rsidRPr="00FA3E11" w:rsidRDefault="00FA3E11" w:rsidP="00FA3E11">
            <w:pPr>
              <w:widowControl w:val="0"/>
              <w:adjustRightInd/>
              <w:snapToGrid/>
              <w:spacing w:line="360" w:lineRule="auto"/>
              <w:jc w:val="both"/>
              <w:rPr>
                <w:rFonts w:ascii="黑体" w:eastAsia="黑体" w:hAnsi="黑体" w:cs="Times New Roman"/>
                <w:kern w:val="2"/>
                <w:sz w:val="24"/>
                <w:szCs w:val="24"/>
              </w:rPr>
            </w:pPr>
            <w:r w:rsidRPr="00FA3E11">
              <w:rPr>
                <w:rFonts w:ascii="黑体" w:eastAsia="黑体" w:hAnsi="黑体" w:cs="Times New Roman" w:hint="eastAsia"/>
                <w:sz w:val="24"/>
                <w:szCs w:val="24"/>
              </w:rPr>
              <w:t>刘玄，北京化工大学，</w:t>
            </w:r>
            <w:r w:rsidRPr="00FA3E11">
              <w:rPr>
                <w:rFonts w:ascii="黑体" w:eastAsia="黑体" w:hAnsi="黑体" w:cs="Times New Roman"/>
                <w:sz w:val="24"/>
                <w:szCs w:val="24"/>
              </w:rPr>
              <w:t>7</w:t>
            </w:r>
            <w:r w:rsidRPr="00FA3E11">
              <w:rPr>
                <w:rFonts w:ascii="黑体" w:eastAsia="黑体" w:hAnsi="黑体" w:cs="Times New Roman" w:hint="eastAsia"/>
                <w:sz w:val="24"/>
                <w:szCs w:val="24"/>
              </w:rPr>
              <w:t>年工作经验，</w:t>
            </w:r>
            <w:r w:rsidRPr="00FA3E11">
              <w:rPr>
                <w:rFonts w:ascii="黑体" w:eastAsia="黑体" w:hAnsi="黑体" w:cs="Times New Roman"/>
                <w:sz w:val="24"/>
                <w:szCs w:val="24"/>
              </w:rPr>
              <w:t>7</w:t>
            </w:r>
            <w:r w:rsidRPr="00FA3E11">
              <w:rPr>
                <w:rFonts w:ascii="黑体" w:eastAsia="黑体" w:hAnsi="黑体" w:cs="Times New Roman" w:hint="eastAsia"/>
                <w:sz w:val="24"/>
                <w:szCs w:val="24"/>
              </w:rPr>
              <w:t>年精细化工反应风险研究与评估工作经验。</w:t>
            </w:r>
          </w:p>
        </w:tc>
      </w:tr>
      <w:tr w:rsidR="00FA3E11" w:rsidRPr="00FA3E11" w:rsidTr="008708F5">
        <w:trPr>
          <w:cantSplit/>
          <w:trHeight w:val="20"/>
        </w:trPr>
        <w:tc>
          <w:tcPr>
            <w:tcW w:w="1020"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r w:rsidRPr="00FA3E11">
              <w:rPr>
                <w:rFonts w:ascii="黑体" w:eastAsia="黑体" w:hAnsi="黑体" w:cs="Times New Roman" w:hint="eastAsia"/>
                <w:sz w:val="24"/>
                <w:szCs w:val="24"/>
              </w:rPr>
              <w:lastRenderedPageBreak/>
              <w:t>评估工作情况简介</w:t>
            </w:r>
          </w:p>
        </w:tc>
        <w:tc>
          <w:tcPr>
            <w:tcW w:w="3980" w:type="pct"/>
            <w:gridSpan w:val="3"/>
            <w:vAlign w:val="center"/>
          </w:tcPr>
          <w:p w:rsidR="00FA3E11" w:rsidRPr="00FA3E11" w:rsidRDefault="00C55C4E" w:rsidP="00FA3E11">
            <w:pPr>
              <w:widowControl w:val="0"/>
              <w:adjustRightInd/>
              <w:snapToGrid/>
              <w:spacing w:line="500" w:lineRule="exact"/>
              <w:jc w:val="both"/>
              <w:rPr>
                <w:rFonts w:ascii="黑体" w:eastAsia="黑体" w:hAnsi="黑体" w:cs="Times New Roman"/>
                <w:sz w:val="24"/>
                <w:szCs w:val="24"/>
              </w:rPr>
            </w:pPr>
            <w:r>
              <w:rPr>
                <w:rFonts w:ascii="黑体" w:eastAsia="黑体" w:hAnsi="黑体" w:cs="Times New Roman" w:hint="eastAsia"/>
                <w:sz w:val="24"/>
                <w:szCs w:val="24"/>
              </w:rPr>
              <w:t>沈阳化工研究院有限公司</w:t>
            </w:r>
            <w:r w:rsidR="00FA3E11" w:rsidRPr="00FA3E11">
              <w:rPr>
                <w:rFonts w:ascii="黑体" w:eastAsia="黑体" w:hAnsi="黑体" w:cs="Times New Roman" w:hint="eastAsia"/>
                <w:sz w:val="24"/>
                <w:szCs w:val="24"/>
              </w:rPr>
              <w:t>化工反应风险研究技术中心2006年成立，是中化集团化工反应风险研究技术中心，是辽宁省化工反应风险研究与评估重点实验室和工程技术中心，是国家安监总局本质安全技术创新中心，是与英国HEL国际安全联合实验室所在地。中心成立以来，完成化工反应风险研究与评估国际重大科技成果转化项目一项，省部级重要项目6项，国际间重要合作项目3项，企业服务项目100余项，为化工安全生产服务，为设计和工艺优化提工技术支撑，取得了显著的经济和社会效益。</w:t>
            </w:r>
          </w:p>
        </w:tc>
      </w:tr>
      <w:tr w:rsidR="00FA3E11" w:rsidRPr="00FA3E11" w:rsidTr="008708F5">
        <w:trPr>
          <w:cantSplit/>
          <w:trHeight w:val="20"/>
        </w:trPr>
        <w:tc>
          <w:tcPr>
            <w:tcW w:w="1020"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主要优势及其他说明</w:t>
            </w:r>
          </w:p>
        </w:tc>
        <w:tc>
          <w:tcPr>
            <w:tcW w:w="3980" w:type="pct"/>
            <w:gridSpan w:val="3"/>
            <w:vAlign w:val="center"/>
            <w:hideMark/>
          </w:tcPr>
          <w:p w:rsidR="00FA3E11" w:rsidRPr="00FA3E11" w:rsidRDefault="00C55C4E" w:rsidP="00FA3E11">
            <w:pPr>
              <w:widowControl w:val="0"/>
              <w:adjustRightInd/>
              <w:snapToGrid/>
              <w:spacing w:line="500" w:lineRule="exact"/>
              <w:jc w:val="both"/>
              <w:rPr>
                <w:rFonts w:ascii="黑体" w:eastAsia="黑体" w:hAnsi="黑体" w:cs="Times New Roman"/>
                <w:kern w:val="2"/>
                <w:sz w:val="24"/>
                <w:szCs w:val="24"/>
              </w:rPr>
            </w:pPr>
            <w:r>
              <w:rPr>
                <w:rFonts w:ascii="黑体" w:eastAsia="黑体" w:hAnsi="黑体" w:cs="Times New Roman" w:hint="eastAsia"/>
                <w:sz w:val="24"/>
                <w:szCs w:val="24"/>
              </w:rPr>
              <w:t>沈阳化工研究院有限公司</w:t>
            </w:r>
            <w:r w:rsidR="00FA3E11" w:rsidRPr="00FA3E11">
              <w:rPr>
                <w:rFonts w:ascii="黑体" w:eastAsia="黑体" w:hAnsi="黑体" w:cs="Times New Roman" w:hint="eastAsia"/>
                <w:sz w:val="24"/>
                <w:szCs w:val="24"/>
              </w:rPr>
              <w:t>反应风险研究技术中心是目前国内唯一具备差热、绝热、反应量热专业CNAS认证的国家级技术中心和国际安全联合实验室所在地；中心人力资源和设备资源充足，研究体系完善，实际工作能力突出；中心以产业为依托，在反应风险研究与评估结果应用方面，具有丰富的实验研究与工程设计和产业化实施相结合的实际工作经验，能够很好地为企业服务，在研究风险、评估风险和控制风险的同时，为企业带来工艺优化、消耗降低、排放减少等收益增加的显著成效。</w:t>
            </w:r>
          </w:p>
        </w:tc>
      </w:tr>
    </w:tbl>
    <w:p w:rsidR="00370B93" w:rsidRDefault="00370B93" w:rsidP="006F4319">
      <w:pPr>
        <w:spacing w:line="360" w:lineRule="auto"/>
        <w:contextualSpacing/>
        <w:rPr>
          <w:rFonts w:ascii="仿宋" w:eastAsia="仿宋" w:hAnsi="仿宋"/>
          <w:sz w:val="28"/>
          <w:szCs w:val="28"/>
        </w:rPr>
      </w:pPr>
    </w:p>
    <w:p w:rsidR="00370B93" w:rsidRDefault="00370B93">
      <w:pPr>
        <w:adjustRightInd/>
        <w:snapToGrid/>
        <w:spacing w:line="276" w:lineRule="auto"/>
        <w:rPr>
          <w:rFonts w:ascii="仿宋" w:eastAsia="仿宋" w:hAnsi="仿宋"/>
          <w:sz w:val="28"/>
          <w:szCs w:val="28"/>
        </w:rPr>
      </w:pPr>
      <w:r>
        <w:rPr>
          <w:rFonts w:ascii="仿宋" w:eastAsia="仿宋" w:hAnsi="仿宋"/>
          <w:sz w:val="28"/>
          <w:szCs w:val="28"/>
        </w:rPr>
        <w:br w:type="page"/>
      </w:r>
    </w:p>
    <w:p w:rsidR="00FA3E11" w:rsidRDefault="00FA3E11" w:rsidP="006F4319">
      <w:pPr>
        <w:spacing w:line="360" w:lineRule="auto"/>
        <w:contextualSpacing/>
        <w:rPr>
          <w:rFonts w:ascii="仿宋" w:eastAsia="仿宋" w:hAnsi="仿宋"/>
          <w:sz w:val="28"/>
          <w:szCs w:val="28"/>
        </w:rPr>
      </w:pPr>
      <w:r>
        <w:rPr>
          <w:rFonts w:ascii="仿宋" w:eastAsia="仿宋" w:hAnsi="仿宋" w:hint="eastAsia"/>
          <w:sz w:val="28"/>
          <w:szCs w:val="28"/>
        </w:rPr>
        <w:lastRenderedPageBreak/>
        <w:t>2.</w:t>
      </w:r>
      <w:r w:rsidRPr="00FA3E11">
        <w:rPr>
          <w:rFonts w:hint="eastAsia"/>
        </w:rPr>
        <w:t xml:space="preserve"> </w:t>
      </w:r>
      <w:r w:rsidRPr="00FA3E11">
        <w:rPr>
          <w:rFonts w:ascii="仿宋" w:eastAsia="仿宋" w:hAnsi="仿宋" w:hint="eastAsia"/>
          <w:sz w:val="28"/>
          <w:szCs w:val="28"/>
        </w:rPr>
        <w:t>国家安全生产监督管理总局化学品登记中心/中国石化安全工程研究院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802"/>
        <w:gridCol w:w="995"/>
        <w:gridCol w:w="1196"/>
        <w:gridCol w:w="73"/>
        <w:gridCol w:w="1648"/>
        <w:gridCol w:w="8"/>
        <w:gridCol w:w="3128"/>
      </w:tblGrid>
      <w:tr w:rsidR="00FA3E11" w:rsidRPr="00FA3E11" w:rsidTr="008708F5">
        <w:trPr>
          <w:cantSplit/>
          <w:trHeight w:val="20"/>
        </w:trPr>
        <w:tc>
          <w:tcPr>
            <w:tcW w:w="1017"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单位名称</w:t>
            </w:r>
          </w:p>
        </w:tc>
        <w:tc>
          <w:tcPr>
            <w:tcW w:w="3983" w:type="pct"/>
            <w:gridSpan w:val="7"/>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国家安全生产监督管理总局化学品登记中心/</w:t>
            </w:r>
            <w:r w:rsidRPr="00FA3E11">
              <w:rPr>
                <w:rFonts w:ascii="黑体" w:eastAsia="黑体" w:hAnsi="黑体" w:cs="Times New Roman"/>
                <w:kern w:val="2"/>
                <w:sz w:val="24"/>
                <w:szCs w:val="24"/>
              </w:rPr>
              <w:t>中</w:t>
            </w:r>
            <w:r w:rsidRPr="00FA3E11">
              <w:rPr>
                <w:rFonts w:ascii="黑体" w:eastAsia="黑体" w:hAnsi="黑体" w:cs="Times New Roman" w:hint="eastAsia"/>
                <w:kern w:val="2"/>
                <w:sz w:val="24"/>
                <w:szCs w:val="24"/>
              </w:rPr>
              <w:t>国</w:t>
            </w:r>
            <w:r w:rsidRPr="00FA3E11">
              <w:rPr>
                <w:rFonts w:ascii="黑体" w:eastAsia="黑体" w:hAnsi="黑体" w:cs="Times New Roman"/>
                <w:kern w:val="2"/>
                <w:sz w:val="24"/>
                <w:szCs w:val="24"/>
              </w:rPr>
              <w:t>石化安全工程研究院</w:t>
            </w:r>
          </w:p>
        </w:tc>
      </w:tr>
      <w:tr w:rsidR="00FA3E11" w:rsidRPr="00FA3E11" w:rsidTr="008708F5">
        <w:trPr>
          <w:cantSplit/>
          <w:trHeight w:val="20"/>
        </w:trPr>
        <w:tc>
          <w:tcPr>
            <w:tcW w:w="1017"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成立时间</w:t>
            </w:r>
          </w:p>
        </w:tc>
        <w:tc>
          <w:tcPr>
            <w:tcW w:w="3983" w:type="pct"/>
            <w:gridSpan w:val="7"/>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始建于1979年</w:t>
            </w:r>
          </w:p>
        </w:tc>
      </w:tr>
      <w:tr w:rsidR="00FA3E11" w:rsidRPr="00FA3E11" w:rsidTr="008708F5">
        <w:trPr>
          <w:cantSplit/>
          <w:trHeight w:val="20"/>
        </w:trPr>
        <w:tc>
          <w:tcPr>
            <w:tcW w:w="1017"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单位地址</w:t>
            </w:r>
          </w:p>
        </w:tc>
        <w:tc>
          <w:tcPr>
            <w:tcW w:w="3983" w:type="pct"/>
            <w:gridSpan w:val="7"/>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kern w:val="2"/>
                <w:sz w:val="24"/>
                <w:szCs w:val="24"/>
              </w:rPr>
              <w:t>山东省青岛市崂山区松岭路</w:t>
            </w:r>
            <w:r w:rsidRPr="00FA3E11">
              <w:rPr>
                <w:rFonts w:ascii="黑体" w:eastAsia="黑体" w:hAnsi="黑体" w:cs="Times New Roman" w:hint="eastAsia"/>
                <w:kern w:val="2"/>
                <w:sz w:val="24"/>
                <w:szCs w:val="24"/>
              </w:rPr>
              <w:t>3</w:t>
            </w:r>
            <w:r w:rsidRPr="00FA3E11">
              <w:rPr>
                <w:rFonts w:ascii="黑体" w:eastAsia="黑体" w:hAnsi="黑体" w:cs="Times New Roman"/>
                <w:kern w:val="2"/>
                <w:sz w:val="24"/>
                <w:szCs w:val="24"/>
              </w:rPr>
              <w:t>39号</w:t>
            </w:r>
          </w:p>
        </w:tc>
      </w:tr>
      <w:tr w:rsidR="00FA3E11" w:rsidRPr="00FA3E11" w:rsidTr="008708F5">
        <w:trPr>
          <w:cantSplit/>
          <w:trHeight w:val="20"/>
        </w:trPr>
        <w:tc>
          <w:tcPr>
            <w:tcW w:w="101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r w:rsidRPr="00FA3E11">
              <w:rPr>
                <w:rFonts w:ascii="黑体" w:eastAsia="黑体" w:hAnsi="黑体" w:cs="Times New Roman" w:hint="eastAsia"/>
                <w:kern w:val="2"/>
                <w:sz w:val="24"/>
                <w:szCs w:val="24"/>
              </w:rPr>
              <w:t>所具备资质</w:t>
            </w:r>
          </w:p>
        </w:tc>
        <w:tc>
          <w:tcPr>
            <w:tcW w:w="3983" w:type="pct"/>
            <w:gridSpan w:val="7"/>
            <w:vAlign w:val="center"/>
          </w:tcPr>
          <w:p w:rsidR="00FA3E11" w:rsidRPr="00FA3E11" w:rsidDel="00BC6062" w:rsidRDefault="00FA3E11" w:rsidP="00FA3E11">
            <w:pPr>
              <w:widowControl w:val="0"/>
              <w:adjustRightInd/>
              <w:snapToGrid/>
              <w:spacing w:line="500" w:lineRule="exact"/>
              <w:jc w:val="center"/>
              <w:rPr>
                <w:rFonts w:ascii="黑体" w:eastAsia="黑体" w:hAnsi="黑体" w:cs="Times New Roman"/>
                <w:b/>
                <w:kern w:val="2"/>
                <w:sz w:val="24"/>
                <w:szCs w:val="24"/>
              </w:rPr>
            </w:pPr>
            <w:r w:rsidRPr="00FA3E11">
              <w:rPr>
                <w:rFonts w:ascii="黑体" w:eastAsia="黑体" w:hAnsi="黑体" w:cs="Times New Roman" w:hint="eastAsia"/>
                <w:kern w:val="2"/>
                <w:sz w:val="24"/>
                <w:szCs w:val="24"/>
              </w:rPr>
              <w:t>CNAS、CMA、ISO9000、ISO</w:t>
            </w:r>
            <w:r w:rsidRPr="00FA3E11">
              <w:rPr>
                <w:rFonts w:ascii="黑体" w:eastAsia="黑体" w:hAnsi="黑体" w:cs="Times New Roman"/>
                <w:kern w:val="2"/>
                <w:sz w:val="24"/>
                <w:szCs w:val="24"/>
              </w:rPr>
              <w:t>14</w:t>
            </w:r>
            <w:r w:rsidRPr="00FA3E11">
              <w:rPr>
                <w:rFonts w:ascii="黑体" w:eastAsia="黑体" w:hAnsi="黑体" w:cs="Times New Roman" w:hint="eastAsia"/>
                <w:kern w:val="2"/>
                <w:sz w:val="24"/>
                <w:szCs w:val="24"/>
              </w:rPr>
              <w:t>000、ISO</w:t>
            </w:r>
            <w:r w:rsidRPr="00FA3E11">
              <w:rPr>
                <w:rFonts w:ascii="黑体" w:eastAsia="黑体" w:hAnsi="黑体" w:cs="Times New Roman"/>
                <w:kern w:val="2"/>
                <w:sz w:val="24"/>
                <w:szCs w:val="24"/>
              </w:rPr>
              <w:t>18</w:t>
            </w:r>
            <w:r w:rsidRPr="00FA3E11">
              <w:rPr>
                <w:rFonts w:ascii="黑体" w:eastAsia="黑体" w:hAnsi="黑体" w:cs="Times New Roman" w:hint="eastAsia"/>
                <w:kern w:val="2"/>
                <w:sz w:val="24"/>
                <w:szCs w:val="24"/>
              </w:rPr>
              <w:t>000</w:t>
            </w:r>
          </w:p>
        </w:tc>
      </w:tr>
      <w:tr w:rsidR="00FA3E11" w:rsidRPr="00FA3E11" w:rsidTr="008708F5">
        <w:trPr>
          <w:cantSplit/>
          <w:trHeight w:val="20"/>
        </w:trPr>
        <w:tc>
          <w:tcPr>
            <w:tcW w:w="1017"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评估工作技术负责人</w:t>
            </w:r>
          </w:p>
        </w:tc>
        <w:tc>
          <w:tcPr>
            <w:tcW w:w="1519" w:type="pct"/>
            <w:gridSpan w:val="3"/>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 xml:space="preserve"> 徐伟</w:t>
            </w:r>
          </w:p>
        </w:tc>
        <w:tc>
          <w:tcPr>
            <w:tcW w:w="873" w:type="pct"/>
            <w:gridSpan w:val="2"/>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联系电话</w:t>
            </w:r>
          </w:p>
        </w:tc>
        <w:tc>
          <w:tcPr>
            <w:tcW w:w="1591" w:type="pct"/>
            <w:gridSpan w:val="2"/>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 xml:space="preserve"> </w:t>
            </w:r>
            <w:r w:rsidRPr="00FA3E11">
              <w:rPr>
                <w:rFonts w:ascii="黑体" w:eastAsia="黑体" w:hAnsi="黑体" w:cs="Times New Roman"/>
                <w:sz w:val="24"/>
                <w:szCs w:val="24"/>
              </w:rPr>
              <w:t>0532-83786595</w:t>
            </w:r>
          </w:p>
        </w:tc>
      </w:tr>
      <w:tr w:rsidR="00FA3E11" w:rsidRPr="00FA3E11" w:rsidTr="008708F5">
        <w:trPr>
          <w:cantSplit/>
          <w:trHeight w:val="20"/>
        </w:trPr>
        <w:tc>
          <w:tcPr>
            <w:tcW w:w="1017"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评估工作技术负责人简历</w:t>
            </w:r>
          </w:p>
        </w:tc>
        <w:tc>
          <w:tcPr>
            <w:tcW w:w="3983" w:type="pct"/>
            <w:gridSpan w:val="7"/>
            <w:vAlign w:val="center"/>
            <w:hideMark/>
          </w:tcPr>
          <w:p w:rsidR="00FA3E11" w:rsidRPr="00FA3E11" w:rsidRDefault="00FA3E11" w:rsidP="00FA3E11">
            <w:pPr>
              <w:widowControl w:val="0"/>
              <w:adjustRightInd/>
              <w:snapToGrid/>
              <w:spacing w:after="0" w:line="500" w:lineRule="exact"/>
              <w:rPr>
                <w:rFonts w:ascii="黑体" w:eastAsia="黑体" w:hAnsi="黑体" w:cs="Times New Roman"/>
                <w:kern w:val="2"/>
                <w:sz w:val="24"/>
                <w:szCs w:val="24"/>
              </w:rPr>
            </w:pPr>
            <w:r w:rsidRPr="00FA3E11">
              <w:rPr>
                <w:rFonts w:ascii="黑体" w:eastAsia="黑体" w:hAnsi="黑体" w:cs="Times New Roman" w:hint="eastAsia"/>
                <w:kern w:val="2"/>
                <w:sz w:val="24"/>
                <w:szCs w:val="24"/>
              </w:rPr>
              <w:t xml:space="preserve">    徐伟，博士，教授级高级工程师，毕业于天津大学物理化学专业。现任中国石化青岛安全工程研究院化工过程安全研究所副所长，从事化工装置反应风险评估与本质安全化技术研发工作10余年。</w:t>
            </w:r>
          </w:p>
          <w:p w:rsidR="00FA3E11" w:rsidRPr="00FA3E11" w:rsidRDefault="00FA3E11" w:rsidP="00FA3E11">
            <w:pPr>
              <w:widowControl w:val="0"/>
              <w:adjustRightInd/>
              <w:snapToGrid/>
              <w:spacing w:after="0" w:line="500" w:lineRule="exact"/>
              <w:ind w:firstLineChars="200" w:firstLine="480"/>
              <w:rPr>
                <w:rFonts w:ascii="黑体" w:eastAsia="黑体" w:hAnsi="黑体" w:cs="Times New Roman"/>
                <w:kern w:val="2"/>
                <w:sz w:val="24"/>
                <w:szCs w:val="24"/>
              </w:rPr>
            </w:pPr>
            <w:r w:rsidRPr="00FA3E11">
              <w:rPr>
                <w:rFonts w:ascii="黑体" w:eastAsia="黑体" w:hAnsi="黑体" w:cs="Times New Roman" w:hint="eastAsia"/>
                <w:kern w:val="2"/>
                <w:sz w:val="24"/>
                <w:szCs w:val="24"/>
              </w:rPr>
              <w:t>参与了国家《首批重点监管的危险化工工艺目录》和《关于加强化工过程安全管理指导意见》等多项总局文件的起草。先后主持甲醇制烯烃、天然气制乙炔、HPPO法制环氧丙烷、环氧乙烷、合成气制乙二醇等30余项大型化工装置的安全技术研发。</w:t>
            </w:r>
          </w:p>
          <w:p w:rsidR="00FA3E11" w:rsidRPr="00FA3E11" w:rsidRDefault="00FA3E11" w:rsidP="00F70915">
            <w:pPr>
              <w:widowControl w:val="0"/>
              <w:adjustRightInd/>
              <w:snapToGrid/>
              <w:spacing w:after="0" w:line="500" w:lineRule="exact"/>
              <w:ind w:firstLineChars="200" w:firstLine="480"/>
              <w:rPr>
                <w:rFonts w:ascii="黑体" w:eastAsia="黑体" w:hAnsi="黑体" w:cs="Times New Roman"/>
                <w:kern w:val="2"/>
                <w:sz w:val="24"/>
                <w:szCs w:val="24"/>
              </w:rPr>
            </w:pPr>
            <w:r w:rsidRPr="00FA3E11">
              <w:rPr>
                <w:rFonts w:ascii="黑体" w:eastAsia="黑体" w:hAnsi="黑体" w:cs="Times New Roman" w:hint="eastAsia"/>
                <w:kern w:val="2"/>
                <w:sz w:val="24"/>
                <w:szCs w:val="24"/>
              </w:rPr>
              <w:t>2016年以来，带领团队为多家化工企业的</w:t>
            </w:r>
            <w:r w:rsidRPr="00FA3E11">
              <w:rPr>
                <w:rFonts w:ascii="黑体" w:eastAsia="黑体" w:hAnsi="黑体" w:cs="Times New Roman"/>
                <w:kern w:val="2"/>
                <w:sz w:val="24"/>
                <w:szCs w:val="24"/>
              </w:rPr>
              <w:t>5</w:t>
            </w:r>
            <w:r w:rsidRPr="00FA3E11">
              <w:rPr>
                <w:rFonts w:ascii="黑体" w:eastAsia="黑体" w:hAnsi="黑体" w:cs="Times New Roman" w:hint="eastAsia"/>
                <w:kern w:val="2"/>
                <w:sz w:val="24"/>
                <w:szCs w:val="24"/>
              </w:rPr>
              <w:t>0余套装置，开展了精细化工装置反应风险评估，涉及氧化、聚合、磺化、氯化、硝化等多种反应类型，并对其中的高危工艺提出了工艺安全优化专业建议。</w:t>
            </w:r>
          </w:p>
        </w:tc>
      </w:tr>
      <w:tr w:rsidR="00FA3E11" w:rsidRPr="00FA3E11" w:rsidTr="008708F5">
        <w:trPr>
          <w:cantSplit/>
          <w:trHeight w:val="20"/>
        </w:trPr>
        <w:tc>
          <w:tcPr>
            <w:tcW w:w="101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r w:rsidRPr="00FA3E11">
              <w:rPr>
                <w:rFonts w:ascii="黑体" w:eastAsia="黑体" w:hAnsi="黑体" w:cs="Times New Roman" w:hint="eastAsia"/>
                <w:sz w:val="24"/>
                <w:szCs w:val="24"/>
              </w:rPr>
              <w:t>评估工作其他技术人员情况简介</w:t>
            </w:r>
          </w:p>
        </w:tc>
        <w:tc>
          <w:tcPr>
            <w:tcW w:w="3983" w:type="pct"/>
            <w:gridSpan w:val="7"/>
            <w:vAlign w:val="center"/>
          </w:tcPr>
          <w:p w:rsidR="00FA3E11" w:rsidRPr="00FA3E11" w:rsidRDefault="00FA3E11" w:rsidP="00FA3E11">
            <w:pPr>
              <w:widowControl w:val="0"/>
              <w:adjustRightInd/>
              <w:snapToGrid/>
              <w:spacing w:line="500" w:lineRule="exact"/>
              <w:ind w:firstLineChars="200" w:firstLine="480"/>
              <w:rPr>
                <w:rFonts w:ascii="黑体" w:eastAsia="黑体" w:hAnsi="黑体" w:cs="Times New Roman"/>
                <w:kern w:val="2"/>
                <w:sz w:val="24"/>
                <w:szCs w:val="24"/>
              </w:rPr>
            </w:pPr>
            <w:r w:rsidRPr="00FA3E11">
              <w:rPr>
                <w:rFonts w:ascii="黑体" w:eastAsia="黑体" w:hAnsi="黑体" w:cs="Times New Roman" w:hint="eastAsia"/>
                <w:sz w:val="24"/>
                <w:szCs w:val="24"/>
              </w:rPr>
              <w:t>参加评估工作人员共</w:t>
            </w:r>
            <w:r w:rsidRPr="00FA3E11">
              <w:rPr>
                <w:rFonts w:ascii="黑体" w:eastAsia="黑体" w:hAnsi="黑体" w:cs="Times New Roman"/>
                <w:sz w:val="24"/>
                <w:szCs w:val="24"/>
              </w:rPr>
              <w:t>30余人，其中</w:t>
            </w:r>
            <w:r w:rsidRPr="00FA3E11">
              <w:rPr>
                <w:rFonts w:ascii="黑体" w:eastAsia="黑体" w:hAnsi="黑体" w:cs="Times New Roman" w:hint="eastAsia"/>
                <w:sz w:val="24"/>
                <w:szCs w:val="24"/>
              </w:rPr>
              <w:t>博士</w:t>
            </w:r>
            <w:r w:rsidRPr="00FA3E11">
              <w:rPr>
                <w:rFonts w:ascii="黑体" w:eastAsia="黑体" w:hAnsi="黑体" w:cs="Times New Roman"/>
                <w:sz w:val="24"/>
                <w:szCs w:val="24"/>
              </w:rPr>
              <w:t>11</w:t>
            </w:r>
            <w:r w:rsidRPr="00FA3E11">
              <w:rPr>
                <w:rFonts w:ascii="黑体" w:eastAsia="黑体" w:hAnsi="黑体" w:cs="Times New Roman" w:hint="eastAsia"/>
                <w:sz w:val="24"/>
                <w:szCs w:val="24"/>
              </w:rPr>
              <w:t>人</w:t>
            </w:r>
            <w:r w:rsidRPr="00FA3E11">
              <w:rPr>
                <w:rFonts w:ascii="黑体" w:eastAsia="黑体" w:hAnsi="黑体" w:cs="Times New Roman"/>
                <w:sz w:val="24"/>
                <w:szCs w:val="24"/>
              </w:rPr>
              <w:t>，硕士10</w:t>
            </w:r>
            <w:r w:rsidRPr="00FA3E11">
              <w:rPr>
                <w:rFonts w:ascii="黑体" w:eastAsia="黑体" w:hAnsi="黑体" w:cs="Times New Roman" w:hint="eastAsia"/>
                <w:sz w:val="24"/>
                <w:szCs w:val="24"/>
              </w:rPr>
              <w:t>人；</w:t>
            </w:r>
            <w:r w:rsidRPr="00FA3E11">
              <w:rPr>
                <w:rFonts w:ascii="黑体" w:eastAsia="黑体" w:hAnsi="黑体" w:cs="Times New Roman"/>
                <w:sz w:val="24"/>
                <w:szCs w:val="24"/>
              </w:rPr>
              <w:t>具有正高级职称人员3</w:t>
            </w:r>
            <w:r w:rsidRPr="00FA3E11">
              <w:rPr>
                <w:rFonts w:ascii="黑体" w:eastAsia="黑体" w:hAnsi="黑体" w:cs="Times New Roman" w:hint="eastAsia"/>
                <w:sz w:val="24"/>
                <w:szCs w:val="24"/>
              </w:rPr>
              <w:t>人，副高级职称</w:t>
            </w:r>
            <w:r w:rsidRPr="00FA3E11">
              <w:rPr>
                <w:rFonts w:ascii="黑体" w:eastAsia="黑体" w:hAnsi="黑体" w:cs="Times New Roman"/>
                <w:sz w:val="24"/>
                <w:szCs w:val="24"/>
              </w:rPr>
              <w:t>人员10人，中级职称人员15</w:t>
            </w:r>
            <w:r w:rsidRPr="00FA3E11">
              <w:rPr>
                <w:rFonts w:ascii="黑体" w:eastAsia="黑体" w:hAnsi="黑体" w:cs="Times New Roman" w:hint="eastAsia"/>
                <w:sz w:val="24"/>
                <w:szCs w:val="24"/>
              </w:rPr>
              <w:t>人</w:t>
            </w:r>
            <w:r w:rsidRPr="00FA3E11">
              <w:rPr>
                <w:rFonts w:ascii="黑体" w:eastAsia="黑体" w:hAnsi="黑体" w:cs="Times New Roman"/>
                <w:sz w:val="24"/>
                <w:szCs w:val="24"/>
              </w:rPr>
              <w:t>。</w:t>
            </w:r>
          </w:p>
        </w:tc>
      </w:tr>
      <w:tr w:rsidR="00FA3E11" w:rsidRPr="00FA3E11" w:rsidTr="008708F5">
        <w:trPr>
          <w:cantSplit/>
          <w:trHeight w:val="20"/>
        </w:trPr>
        <w:tc>
          <w:tcPr>
            <w:tcW w:w="101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r w:rsidRPr="00FA3E11">
              <w:rPr>
                <w:rFonts w:ascii="黑体" w:eastAsia="黑体" w:hAnsi="黑体" w:cs="Times New Roman" w:hint="eastAsia"/>
                <w:sz w:val="24"/>
                <w:szCs w:val="24"/>
              </w:rPr>
              <w:lastRenderedPageBreak/>
              <w:t>评估工作情况简介</w:t>
            </w:r>
          </w:p>
        </w:tc>
        <w:tc>
          <w:tcPr>
            <w:tcW w:w="3983" w:type="pct"/>
            <w:gridSpan w:val="7"/>
            <w:vAlign w:val="center"/>
          </w:tcPr>
          <w:p w:rsidR="00FA3E11" w:rsidRPr="00FA3E11" w:rsidRDefault="00FA3E11" w:rsidP="00FA3E11">
            <w:pPr>
              <w:widowControl w:val="0"/>
              <w:adjustRightInd/>
              <w:snapToGrid/>
              <w:spacing w:line="500" w:lineRule="exact"/>
              <w:ind w:firstLineChars="200" w:firstLine="480"/>
              <w:rPr>
                <w:rFonts w:ascii="黑体" w:eastAsia="黑体" w:hAnsi="黑体" w:cs="Times New Roman"/>
                <w:sz w:val="24"/>
                <w:szCs w:val="24"/>
              </w:rPr>
            </w:pPr>
            <w:r w:rsidRPr="00FA3E11">
              <w:rPr>
                <w:rFonts w:ascii="黑体" w:eastAsia="黑体" w:hAnsi="黑体" w:cs="Times New Roman" w:hint="eastAsia"/>
                <w:sz w:val="24"/>
                <w:szCs w:val="24"/>
              </w:rPr>
              <w:t>登记</w:t>
            </w:r>
            <w:r w:rsidRPr="00FA3E11">
              <w:rPr>
                <w:rFonts w:ascii="黑体" w:eastAsia="黑体" w:hAnsi="黑体" w:cs="Times New Roman"/>
                <w:sz w:val="24"/>
                <w:szCs w:val="24"/>
              </w:rPr>
              <w:t>中心</w:t>
            </w:r>
            <w:r w:rsidRPr="00FA3E11">
              <w:rPr>
                <w:rFonts w:ascii="黑体" w:eastAsia="黑体" w:hAnsi="黑体" w:cs="Times New Roman" w:hint="eastAsia"/>
                <w:sz w:val="24"/>
                <w:szCs w:val="24"/>
              </w:rPr>
              <w:t>/安工院是国内</w:t>
            </w:r>
            <w:r w:rsidRPr="00FA3E11">
              <w:rPr>
                <w:rFonts w:ascii="黑体" w:eastAsia="黑体" w:hAnsi="黑体" w:cs="Times New Roman"/>
                <w:sz w:val="24"/>
                <w:szCs w:val="24"/>
              </w:rPr>
              <w:t>最早开展化工工艺安全研究及评估的单位之一</w:t>
            </w:r>
            <w:r w:rsidRPr="00FA3E11">
              <w:rPr>
                <w:rFonts w:ascii="黑体" w:eastAsia="黑体" w:hAnsi="黑体" w:cs="Times New Roman" w:hint="eastAsia"/>
                <w:sz w:val="24"/>
                <w:szCs w:val="24"/>
              </w:rPr>
              <w:t>，组建了化学品安全控制国家重点实验室，国家安全生产监督管理总局石油化工过程安全保障技术科技研发平台，也是山东省安全生产科技支撑中心，中国石化化学品与化学反应过程安全技术重点实验室。中心</w:t>
            </w:r>
            <w:r w:rsidRPr="00FA3E11">
              <w:rPr>
                <w:rFonts w:ascii="黑体" w:eastAsia="黑体" w:hAnsi="黑体" w:cs="Times New Roman"/>
                <w:sz w:val="24"/>
                <w:szCs w:val="24"/>
              </w:rPr>
              <w:t>具备多年的研究基础及实践经验</w:t>
            </w:r>
            <w:r w:rsidRPr="00FA3E11">
              <w:rPr>
                <w:rFonts w:ascii="黑体" w:eastAsia="黑体" w:hAnsi="黑体" w:cs="Times New Roman" w:hint="eastAsia"/>
                <w:sz w:val="24"/>
                <w:szCs w:val="24"/>
              </w:rPr>
              <w:t>，建有完整的工艺热危害、气相燃爆危害、粉尘燃爆危害的评估试验设备及人员力量。</w:t>
            </w:r>
          </w:p>
        </w:tc>
      </w:tr>
      <w:tr w:rsidR="00FA3E11" w:rsidRPr="00FA3E11" w:rsidTr="008708F5">
        <w:trPr>
          <w:cantSplit/>
          <w:trHeight w:val="20"/>
        </w:trPr>
        <w:tc>
          <w:tcPr>
            <w:tcW w:w="1017" w:type="pct"/>
            <w:vMerge w:val="restart"/>
            <w:vAlign w:val="center"/>
            <w:hideMark/>
          </w:tcPr>
          <w:p w:rsidR="00FA3E11" w:rsidRPr="00FA3E11" w:rsidRDefault="00FA3E11" w:rsidP="00FA3E11">
            <w:pPr>
              <w:adjustRightInd/>
              <w:snapToGrid/>
              <w:spacing w:line="500" w:lineRule="exact"/>
              <w:rPr>
                <w:rFonts w:ascii="黑体" w:eastAsia="黑体" w:hAnsi="黑体" w:cs="Times New Roman"/>
                <w:kern w:val="2"/>
                <w:sz w:val="24"/>
                <w:szCs w:val="24"/>
              </w:rPr>
            </w:pPr>
            <w:r w:rsidRPr="00FA3E11">
              <w:rPr>
                <w:rFonts w:ascii="黑体" w:eastAsia="黑体" w:hAnsi="黑体" w:cs="Times New Roman" w:hint="eastAsia"/>
                <w:sz w:val="24"/>
                <w:szCs w:val="24"/>
              </w:rPr>
              <w:t>近1年部分业绩</w:t>
            </w: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序号</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被评估单位</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评估报告名称</w:t>
            </w:r>
          </w:p>
        </w:tc>
        <w:tc>
          <w:tcPr>
            <w:tcW w:w="840"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涉及到的反应名称</w:t>
            </w:r>
          </w:p>
        </w:tc>
        <w:tc>
          <w:tcPr>
            <w:tcW w:w="158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所使用的反应安全风险评估方法</w:t>
            </w:r>
          </w:p>
        </w:tc>
      </w:tr>
      <w:tr w:rsidR="00FA3E11" w:rsidRPr="00FA3E11" w:rsidTr="008708F5">
        <w:trPr>
          <w:cantSplit/>
          <w:trHeight w:val="20"/>
        </w:trPr>
        <w:tc>
          <w:tcPr>
            <w:tcW w:w="1017" w:type="pct"/>
            <w:vMerge/>
            <w:vAlign w:val="center"/>
          </w:tcPr>
          <w:p w:rsidR="00FA3E11" w:rsidRPr="00FA3E11" w:rsidRDefault="00FA3E11" w:rsidP="00FA3E11">
            <w:pPr>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1</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江苏xx化工科技有限责任公司</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kern w:val="2"/>
                <w:sz w:val="24"/>
                <w:szCs w:val="24"/>
              </w:rPr>
              <w:t>聚合反应及磺化反应安全风险评估报告</w:t>
            </w:r>
          </w:p>
        </w:tc>
        <w:tc>
          <w:tcPr>
            <w:tcW w:w="840"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kern w:val="2"/>
                <w:sz w:val="24"/>
                <w:szCs w:val="24"/>
              </w:rPr>
              <w:t>聚合反应及磺化反应</w:t>
            </w:r>
          </w:p>
        </w:tc>
        <w:tc>
          <w:tcPr>
            <w:tcW w:w="158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kern w:val="2"/>
                <w:sz w:val="24"/>
                <w:szCs w:val="24"/>
              </w:rPr>
              <w:t>国家安全监管总局关于加强精细化工反应安全风险评估工作的指导意见</w:t>
            </w:r>
            <w:r w:rsidRPr="00FA3E11">
              <w:rPr>
                <w:rFonts w:ascii="黑体" w:eastAsia="黑体" w:hAnsi="黑体" w:cs="Times New Roman" w:hint="eastAsia"/>
                <w:kern w:val="2"/>
                <w:sz w:val="24"/>
                <w:szCs w:val="24"/>
              </w:rPr>
              <w:t>（安监总管三[</w:t>
            </w:r>
            <w:r w:rsidRPr="00FA3E11">
              <w:rPr>
                <w:rFonts w:ascii="黑体" w:eastAsia="黑体" w:hAnsi="黑体" w:cs="Times New Roman"/>
                <w:kern w:val="2"/>
                <w:sz w:val="24"/>
                <w:szCs w:val="24"/>
              </w:rPr>
              <w:t>2017</w:t>
            </w:r>
            <w:r w:rsidRPr="00FA3E11">
              <w:rPr>
                <w:rFonts w:ascii="黑体" w:eastAsia="黑体" w:hAnsi="黑体" w:cs="Times New Roman" w:hint="eastAsia"/>
                <w:kern w:val="2"/>
                <w:sz w:val="24"/>
                <w:szCs w:val="24"/>
              </w:rPr>
              <w:t>]</w:t>
            </w:r>
            <w:r w:rsidRPr="00FA3E11">
              <w:rPr>
                <w:rFonts w:ascii="黑体" w:eastAsia="黑体" w:hAnsi="黑体" w:cs="Times New Roman"/>
                <w:kern w:val="2"/>
                <w:sz w:val="24"/>
                <w:szCs w:val="24"/>
              </w:rPr>
              <w:t>1号</w:t>
            </w:r>
            <w:r w:rsidRPr="00FA3E11">
              <w:rPr>
                <w:rFonts w:ascii="黑体" w:eastAsia="黑体" w:hAnsi="黑体" w:cs="Times New Roman" w:hint="eastAsia"/>
                <w:kern w:val="2"/>
                <w:sz w:val="24"/>
                <w:szCs w:val="24"/>
              </w:rPr>
              <w:t>）</w:t>
            </w:r>
          </w:p>
        </w:tc>
      </w:tr>
      <w:tr w:rsidR="00FA3E11" w:rsidRPr="00FA3E11" w:rsidTr="008708F5">
        <w:trPr>
          <w:cantSplit/>
          <w:trHeight w:val="20"/>
        </w:trPr>
        <w:tc>
          <w:tcPr>
            <w:tcW w:w="1017" w:type="pct"/>
            <w:vMerge/>
            <w:vAlign w:val="center"/>
          </w:tcPr>
          <w:p w:rsidR="00FA3E11" w:rsidRPr="00FA3E11" w:rsidRDefault="00FA3E11" w:rsidP="00FA3E11">
            <w:pPr>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2</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浙江xx药业有限公司</w:t>
            </w:r>
          </w:p>
        </w:tc>
        <w:tc>
          <w:tcPr>
            <w:tcW w:w="644" w:type="pct"/>
            <w:gridSpan w:val="2"/>
            <w:vAlign w:val="center"/>
          </w:tcPr>
          <w:p w:rsidR="00FA3E11" w:rsidRPr="00FA3E11" w:rsidRDefault="00FA3E11" w:rsidP="00FA3E11">
            <w:pPr>
              <w:widowControl w:val="0"/>
              <w:autoSpaceDE w:val="0"/>
              <w:autoSpaceDN w:val="0"/>
              <w:snapToGrid/>
              <w:spacing w:after="0"/>
              <w:rPr>
                <w:rFonts w:ascii="宋体" w:eastAsia="宋体" w:hAnsi="Calibri" w:cs="宋体"/>
                <w:color w:val="000000"/>
                <w:sz w:val="24"/>
                <w:szCs w:val="24"/>
              </w:rPr>
            </w:pP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环氧化</w:t>
            </w:r>
            <w:bookmarkStart w:id="1" w:name="OLE_LINK2"/>
            <w:r w:rsidRPr="00FA3E11">
              <w:rPr>
                <w:rFonts w:ascii="黑体" w:eastAsia="黑体" w:hAnsi="黑体" w:cs="Times New Roman" w:hint="eastAsia"/>
                <w:kern w:val="2"/>
                <w:sz w:val="24"/>
                <w:szCs w:val="24"/>
              </w:rPr>
              <w:t>反应安全</w:t>
            </w:r>
            <w:bookmarkEnd w:id="1"/>
            <w:r w:rsidRPr="00FA3E11">
              <w:rPr>
                <w:rFonts w:ascii="黑体" w:eastAsia="黑体" w:hAnsi="黑体" w:cs="Times New Roman" w:hint="eastAsia"/>
                <w:kern w:val="2"/>
                <w:sz w:val="24"/>
                <w:szCs w:val="24"/>
              </w:rPr>
              <w:t>风险评估报告</w:t>
            </w:r>
          </w:p>
        </w:tc>
        <w:tc>
          <w:tcPr>
            <w:tcW w:w="840"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kern w:val="2"/>
                <w:sz w:val="24"/>
                <w:szCs w:val="24"/>
              </w:rPr>
              <w:t>环氧化反应</w:t>
            </w:r>
          </w:p>
        </w:tc>
        <w:tc>
          <w:tcPr>
            <w:tcW w:w="1587" w:type="pct"/>
            <w:vAlign w:val="center"/>
          </w:tcPr>
          <w:p w:rsidR="00FA3E11" w:rsidRPr="00FA3E11" w:rsidRDefault="00FA3E11" w:rsidP="00FA3E11">
            <w:pPr>
              <w:adjustRightInd/>
              <w:snapToGrid/>
              <w:spacing w:line="560" w:lineRule="exact"/>
              <w:jc w:val="center"/>
              <w:rPr>
                <w:rFonts w:ascii="Calibri" w:eastAsia="仿宋_GB2312" w:hAnsi="Calibri" w:cs="Times New Roman"/>
                <w:sz w:val="32"/>
              </w:rPr>
            </w:pPr>
            <w:r w:rsidRPr="00FA3E11">
              <w:rPr>
                <w:rFonts w:ascii="黑体" w:eastAsia="黑体" w:hAnsi="黑体" w:cs="Times New Roman"/>
                <w:kern w:val="2"/>
                <w:sz w:val="24"/>
                <w:szCs w:val="24"/>
              </w:rPr>
              <w:t>国家安全监管总局关于加强精细化工反应安全风险评估工作的指导意见</w:t>
            </w:r>
            <w:r w:rsidRPr="00FA3E11">
              <w:rPr>
                <w:rFonts w:ascii="黑体" w:eastAsia="黑体" w:hAnsi="黑体" w:cs="Times New Roman" w:hint="eastAsia"/>
                <w:kern w:val="2"/>
                <w:sz w:val="24"/>
                <w:szCs w:val="24"/>
              </w:rPr>
              <w:t>（安监总管三[</w:t>
            </w:r>
            <w:r w:rsidRPr="00FA3E11">
              <w:rPr>
                <w:rFonts w:ascii="黑体" w:eastAsia="黑体" w:hAnsi="黑体" w:cs="Times New Roman"/>
                <w:kern w:val="2"/>
                <w:sz w:val="24"/>
                <w:szCs w:val="24"/>
              </w:rPr>
              <w:t>2017</w:t>
            </w:r>
            <w:r w:rsidRPr="00FA3E11">
              <w:rPr>
                <w:rFonts w:ascii="黑体" w:eastAsia="黑体" w:hAnsi="黑体" w:cs="Times New Roman" w:hint="eastAsia"/>
                <w:kern w:val="2"/>
                <w:sz w:val="24"/>
                <w:szCs w:val="24"/>
              </w:rPr>
              <w:t>]</w:t>
            </w:r>
            <w:r w:rsidRPr="00FA3E11">
              <w:rPr>
                <w:rFonts w:ascii="黑体" w:eastAsia="黑体" w:hAnsi="黑体" w:cs="Times New Roman"/>
                <w:kern w:val="2"/>
                <w:sz w:val="24"/>
                <w:szCs w:val="24"/>
              </w:rPr>
              <w:t>1号</w:t>
            </w:r>
            <w:r w:rsidRPr="00FA3E11">
              <w:rPr>
                <w:rFonts w:ascii="黑体" w:eastAsia="黑体" w:hAnsi="黑体" w:cs="Times New Roman" w:hint="eastAsia"/>
                <w:kern w:val="2"/>
                <w:sz w:val="24"/>
                <w:szCs w:val="24"/>
              </w:rPr>
              <w:t>）</w:t>
            </w:r>
          </w:p>
        </w:tc>
      </w:tr>
      <w:tr w:rsidR="00FA3E11" w:rsidRPr="00FA3E11" w:rsidTr="008708F5">
        <w:trPr>
          <w:cantSplit/>
          <w:trHeight w:val="20"/>
        </w:trPr>
        <w:tc>
          <w:tcPr>
            <w:tcW w:w="1017" w:type="pct"/>
            <w:vMerge/>
            <w:vAlign w:val="center"/>
          </w:tcPr>
          <w:p w:rsidR="00FA3E11" w:rsidRPr="00FA3E11" w:rsidRDefault="00FA3E11" w:rsidP="00FA3E11">
            <w:pPr>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3</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陕西xx科技有限公司</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合成工艺反应安全</w:t>
            </w:r>
            <w:r w:rsidRPr="00FA3E11">
              <w:rPr>
                <w:rFonts w:ascii="黑体" w:eastAsia="黑体" w:hAnsi="黑体" w:cs="Times New Roman"/>
                <w:kern w:val="2"/>
                <w:sz w:val="24"/>
                <w:szCs w:val="24"/>
              </w:rPr>
              <w:t>风险评估报告</w:t>
            </w:r>
          </w:p>
        </w:tc>
        <w:tc>
          <w:tcPr>
            <w:tcW w:w="840"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kern w:val="2"/>
                <w:sz w:val="24"/>
                <w:szCs w:val="24"/>
              </w:rPr>
              <w:t>格氏反应及</w:t>
            </w:r>
            <w:r w:rsidRPr="00FA3E11">
              <w:rPr>
                <w:rFonts w:ascii="黑体" w:eastAsia="黑体" w:hAnsi="黑体" w:cs="Times New Roman" w:hint="eastAsia"/>
                <w:kern w:val="2"/>
                <w:sz w:val="24"/>
                <w:szCs w:val="24"/>
              </w:rPr>
              <w:t>氯化</w:t>
            </w:r>
            <w:r w:rsidRPr="00FA3E11">
              <w:rPr>
                <w:rFonts w:ascii="黑体" w:eastAsia="黑体" w:hAnsi="黑体" w:cs="Times New Roman"/>
                <w:kern w:val="2"/>
                <w:sz w:val="24"/>
                <w:szCs w:val="24"/>
              </w:rPr>
              <w:t>反应等</w:t>
            </w:r>
          </w:p>
        </w:tc>
        <w:tc>
          <w:tcPr>
            <w:tcW w:w="1587" w:type="pct"/>
            <w:vAlign w:val="center"/>
          </w:tcPr>
          <w:p w:rsidR="00FA3E11" w:rsidRPr="00FA3E11" w:rsidRDefault="00FA3E11" w:rsidP="00FA3E11">
            <w:pPr>
              <w:adjustRightInd/>
              <w:snapToGrid/>
              <w:spacing w:line="560" w:lineRule="exact"/>
              <w:jc w:val="center"/>
              <w:rPr>
                <w:rFonts w:ascii="Calibri" w:eastAsia="仿宋_GB2312" w:hAnsi="Calibri" w:cs="Times New Roman"/>
                <w:sz w:val="32"/>
              </w:rPr>
            </w:pPr>
            <w:r w:rsidRPr="00FA3E11">
              <w:rPr>
                <w:rFonts w:ascii="黑体" w:eastAsia="黑体" w:hAnsi="黑体" w:cs="Times New Roman"/>
                <w:kern w:val="2"/>
                <w:sz w:val="24"/>
                <w:szCs w:val="24"/>
              </w:rPr>
              <w:t>国家安全监管总局关于加强精细化工反应安全风险评估工作的指导意见</w:t>
            </w:r>
            <w:r w:rsidRPr="00FA3E11">
              <w:rPr>
                <w:rFonts w:ascii="黑体" w:eastAsia="黑体" w:hAnsi="黑体" w:cs="Times New Roman" w:hint="eastAsia"/>
                <w:kern w:val="2"/>
                <w:sz w:val="24"/>
                <w:szCs w:val="24"/>
              </w:rPr>
              <w:t>（安监总管三[</w:t>
            </w:r>
            <w:r w:rsidRPr="00FA3E11">
              <w:rPr>
                <w:rFonts w:ascii="黑体" w:eastAsia="黑体" w:hAnsi="黑体" w:cs="Times New Roman"/>
                <w:kern w:val="2"/>
                <w:sz w:val="24"/>
                <w:szCs w:val="24"/>
              </w:rPr>
              <w:t>2017</w:t>
            </w:r>
            <w:r w:rsidRPr="00FA3E11">
              <w:rPr>
                <w:rFonts w:ascii="黑体" w:eastAsia="黑体" w:hAnsi="黑体" w:cs="Times New Roman" w:hint="eastAsia"/>
                <w:kern w:val="2"/>
                <w:sz w:val="24"/>
                <w:szCs w:val="24"/>
              </w:rPr>
              <w:t>]</w:t>
            </w:r>
            <w:r w:rsidRPr="00FA3E11">
              <w:rPr>
                <w:rFonts w:ascii="黑体" w:eastAsia="黑体" w:hAnsi="黑体" w:cs="Times New Roman"/>
                <w:kern w:val="2"/>
                <w:sz w:val="24"/>
                <w:szCs w:val="24"/>
              </w:rPr>
              <w:t>1号</w:t>
            </w:r>
            <w:r w:rsidRPr="00FA3E11">
              <w:rPr>
                <w:rFonts w:ascii="黑体" w:eastAsia="黑体" w:hAnsi="黑体" w:cs="Times New Roman" w:hint="eastAsia"/>
                <w:kern w:val="2"/>
                <w:sz w:val="24"/>
                <w:szCs w:val="24"/>
              </w:rPr>
              <w:t>）</w:t>
            </w:r>
          </w:p>
        </w:tc>
      </w:tr>
      <w:tr w:rsidR="00FA3E11" w:rsidRPr="00FA3E11" w:rsidTr="008708F5">
        <w:trPr>
          <w:cantSplit/>
          <w:trHeight w:val="20"/>
        </w:trPr>
        <w:tc>
          <w:tcPr>
            <w:tcW w:w="1017" w:type="pct"/>
            <w:vMerge/>
            <w:vAlign w:val="center"/>
          </w:tcPr>
          <w:p w:rsidR="00FA3E11" w:rsidRPr="00FA3E11" w:rsidRDefault="00FA3E11" w:rsidP="00FA3E11">
            <w:pPr>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4</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山西xx新材料有限公司</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格氏反应、酰氯化反应和氨化反应安全风险评估报告</w:t>
            </w:r>
          </w:p>
        </w:tc>
        <w:tc>
          <w:tcPr>
            <w:tcW w:w="840"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格氏反应、酰氯化反应和氨化反应</w:t>
            </w:r>
          </w:p>
        </w:tc>
        <w:tc>
          <w:tcPr>
            <w:tcW w:w="158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kern w:val="2"/>
                <w:sz w:val="24"/>
                <w:szCs w:val="24"/>
              </w:rPr>
              <w:t>国家安全监管总局关于加强精细化工反应安全风险评估工作的指导意见</w:t>
            </w:r>
            <w:r w:rsidRPr="00FA3E11">
              <w:rPr>
                <w:rFonts w:ascii="黑体" w:eastAsia="黑体" w:hAnsi="黑体" w:cs="Times New Roman" w:hint="eastAsia"/>
                <w:kern w:val="2"/>
                <w:sz w:val="24"/>
                <w:szCs w:val="24"/>
              </w:rPr>
              <w:t>（安监总管三[</w:t>
            </w:r>
            <w:r w:rsidRPr="00FA3E11">
              <w:rPr>
                <w:rFonts w:ascii="黑体" w:eastAsia="黑体" w:hAnsi="黑体" w:cs="Times New Roman"/>
                <w:kern w:val="2"/>
                <w:sz w:val="24"/>
                <w:szCs w:val="24"/>
              </w:rPr>
              <w:t>2017</w:t>
            </w:r>
            <w:r w:rsidRPr="00FA3E11">
              <w:rPr>
                <w:rFonts w:ascii="黑体" w:eastAsia="黑体" w:hAnsi="黑体" w:cs="Times New Roman" w:hint="eastAsia"/>
                <w:kern w:val="2"/>
                <w:sz w:val="24"/>
                <w:szCs w:val="24"/>
              </w:rPr>
              <w:t>]</w:t>
            </w:r>
            <w:r w:rsidRPr="00FA3E11">
              <w:rPr>
                <w:rFonts w:ascii="黑体" w:eastAsia="黑体" w:hAnsi="黑体" w:cs="Times New Roman"/>
                <w:kern w:val="2"/>
                <w:sz w:val="24"/>
                <w:szCs w:val="24"/>
              </w:rPr>
              <w:t>1号</w:t>
            </w:r>
            <w:r w:rsidRPr="00FA3E11">
              <w:rPr>
                <w:rFonts w:ascii="黑体" w:eastAsia="黑体" w:hAnsi="黑体" w:cs="Times New Roman" w:hint="eastAsia"/>
                <w:kern w:val="2"/>
                <w:sz w:val="24"/>
                <w:szCs w:val="24"/>
              </w:rPr>
              <w:t>）</w:t>
            </w:r>
          </w:p>
        </w:tc>
      </w:tr>
      <w:tr w:rsidR="00FA3E11" w:rsidRPr="00FA3E11" w:rsidTr="008708F5">
        <w:trPr>
          <w:cantSplit/>
          <w:trHeight w:val="20"/>
        </w:trPr>
        <w:tc>
          <w:tcPr>
            <w:tcW w:w="1017" w:type="pct"/>
            <w:vMerge w:val="restar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实验室设备设施情况</w:t>
            </w: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序号</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设备设施名称</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是否拥有</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设备设施情况</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1</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闪点测试仪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4</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miniflash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奥地利</w:t>
            </w:r>
            <w:r w:rsidRPr="00FA3E11">
              <w:rPr>
                <w:rFonts w:ascii="黑体" w:eastAsia="黑体" w:hAnsi="黑体" w:cs="Times New Roman" w:hint="eastAsia"/>
                <w:kern w:val="2"/>
                <w:sz w:val="24"/>
                <w:szCs w:val="24"/>
                <w:u w:val="single"/>
              </w:rPr>
              <w:t xml:space="preserve">    </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6</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HCR</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中国</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2</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爆炸极限测试仪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FL-range</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美国</w:t>
            </w:r>
            <w:r w:rsidRPr="00FA3E11">
              <w:rPr>
                <w:rFonts w:ascii="黑体" w:eastAsia="黑体" w:hAnsi="黑体" w:cs="Times New Roman" w:hint="eastAsia"/>
                <w:kern w:val="2"/>
                <w:sz w:val="24"/>
                <w:szCs w:val="24"/>
                <w:u w:val="single"/>
              </w:rPr>
              <w:t xml:space="preserve"> </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2</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FRT-200</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捷克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3</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差热扫描量热仪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2</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DSC1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瑞士    </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HP204</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德国</w:t>
            </w:r>
            <w:r w:rsidRPr="00FA3E11">
              <w:rPr>
                <w:rFonts w:ascii="黑体" w:eastAsia="黑体" w:hAnsi="黑体" w:cs="Times New Roman" w:hint="eastAsia"/>
                <w:kern w:val="2"/>
                <w:sz w:val="24"/>
                <w:szCs w:val="24"/>
                <w:u w:val="single"/>
              </w:rPr>
              <w:t xml:space="preserve">   </w:t>
            </w:r>
          </w:p>
          <w:p w:rsidR="00FA3E11" w:rsidRPr="00FA3E11" w:rsidRDefault="00FA3E11" w:rsidP="00FA3E11">
            <w:pPr>
              <w:widowControl w:val="0"/>
              <w:adjustRightInd/>
              <w:snapToGrid/>
              <w:spacing w:line="500" w:lineRule="exact"/>
              <w:ind w:firstLineChars="200" w:firstLine="480"/>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STA449c</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德国</w:t>
            </w:r>
            <w:r w:rsidRPr="00FA3E11">
              <w:rPr>
                <w:rFonts w:ascii="黑体" w:eastAsia="黑体" w:hAnsi="黑体" w:cs="Times New Roman" w:hint="eastAsia"/>
                <w:kern w:val="2"/>
                <w:sz w:val="24"/>
                <w:szCs w:val="24"/>
                <w:u w:val="single"/>
              </w:rPr>
              <w:t xml:space="preserve">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4</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热稳定性筛选量热仪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RSD</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美国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5</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绝热加速度量热仪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MMC</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 xml:space="preserve"> </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德国   </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P</w:t>
            </w:r>
            <w:r w:rsidRPr="00FA3E11">
              <w:rPr>
                <w:rFonts w:ascii="黑体" w:eastAsia="黑体" w:hAnsi="黑体" w:cs="Times New Roman" w:hint="eastAsia"/>
                <w:kern w:val="2"/>
                <w:sz w:val="24"/>
                <w:szCs w:val="24"/>
                <w:u w:val="single"/>
              </w:rPr>
              <w:t>hitech</w:t>
            </w:r>
            <w:r w:rsidRPr="00FA3E11">
              <w:rPr>
                <w:rFonts w:ascii="黑体" w:eastAsia="黑体" w:hAnsi="黑体" w:cs="Times New Roman"/>
                <w:kern w:val="2"/>
                <w:sz w:val="24"/>
                <w:szCs w:val="24"/>
                <w:u w:val="single"/>
              </w:rPr>
              <w:t xml:space="preserve"> I</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英国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6</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高性能绝热加速度量热仪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VSP-2</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美国</w:t>
            </w:r>
            <w:r w:rsidRPr="00FA3E11">
              <w:rPr>
                <w:rFonts w:ascii="黑体" w:eastAsia="黑体" w:hAnsi="黑体" w:cs="Times New Roman" w:hint="eastAsia"/>
                <w:kern w:val="2"/>
                <w:sz w:val="24"/>
                <w:szCs w:val="24"/>
                <w:u w:val="single"/>
              </w:rPr>
              <w:t xml:space="preserve">   </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Aptac</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德国  </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AGY-5</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中国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7</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微量热仪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3</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C80</w:t>
            </w:r>
            <w:r w:rsidRPr="00FA3E11">
              <w:rPr>
                <w:rFonts w:ascii="黑体" w:eastAsia="黑体" w:hAnsi="黑体" w:cs="Times New Roman" w:hint="eastAsia"/>
                <w:kern w:val="2"/>
                <w:sz w:val="24"/>
                <w:szCs w:val="24"/>
                <w:u w:val="single"/>
              </w:rPr>
              <w:t xml:space="preserve">、C600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法国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8</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常压反应量热仪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2</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AGY-2</w:t>
            </w:r>
            <w:r w:rsidRPr="00FA3E11">
              <w:rPr>
                <w:rFonts w:ascii="黑体" w:eastAsia="黑体" w:hAnsi="黑体" w:cs="Times New Roman" w:hint="eastAsia"/>
                <w:kern w:val="2"/>
                <w:sz w:val="24"/>
                <w:szCs w:val="24"/>
                <w:u w:val="single"/>
              </w:rPr>
              <w:t>、AGY-3</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中国 </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RC1</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瑞士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9</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高压反应量热仪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RC1</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瑞士</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CPA</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美国</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10</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最小点火能测试仪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u w:val="single"/>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MIEIII</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美国 </w:t>
            </w:r>
          </w:p>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AGY-6</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中国</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11</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水分测试仪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2</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V20S</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瑞士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12</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液相色谱仪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2</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1200</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美国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13</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气相色谱仪</w:t>
            </w:r>
          </w:p>
        </w:tc>
        <w:tc>
          <w:tcPr>
            <w:tcW w:w="644" w:type="pct"/>
            <w:gridSpan w:val="2"/>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√是□否</w:t>
            </w:r>
          </w:p>
        </w:tc>
        <w:tc>
          <w:tcPr>
            <w:tcW w:w="2427" w:type="pct"/>
            <w:gridSpan w:val="3"/>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数量</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5</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型号</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kern w:val="2"/>
                <w:sz w:val="24"/>
                <w:szCs w:val="24"/>
                <w:u w:val="single"/>
              </w:rPr>
              <w:t>7890B</w:t>
            </w:r>
            <w:r w:rsidRPr="00FA3E11">
              <w:rPr>
                <w:rFonts w:ascii="黑体" w:eastAsia="黑体" w:hAnsi="黑体" w:cs="Times New Roman" w:hint="eastAsia"/>
                <w:kern w:val="2"/>
                <w:sz w:val="24"/>
                <w:szCs w:val="24"/>
                <w:u w:val="single"/>
              </w:rPr>
              <w:t xml:space="preserve"> </w:t>
            </w:r>
            <w:r w:rsidRPr="00FA3E11">
              <w:rPr>
                <w:rFonts w:ascii="黑体" w:eastAsia="黑体" w:hAnsi="黑体" w:cs="Times New Roman" w:hint="eastAsia"/>
                <w:kern w:val="2"/>
                <w:sz w:val="24"/>
                <w:szCs w:val="24"/>
              </w:rPr>
              <w:t>产地</w:t>
            </w:r>
            <w:r w:rsidRPr="00FA3E11">
              <w:rPr>
                <w:rFonts w:ascii="黑体" w:eastAsia="黑体" w:hAnsi="黑体" w:cs="Times New Roman" w:hint="eastAsia"/>
                <w:kern w:val="2"/>
                <w:sz w:val="24"/>
                <w:szCs w:val="24"/>
                <w:u w:val="single"/>
              </w:rPr>
              <w:t xml:space="preserve"> 美国    </w:t>
            </w:r>
          </w:p>
        </w:tc>
      </w:tr>
      <w:tr w:rsidR="00FA3E11" w:rsidRPr="00FA3E11" w:rsidTr="008708F5">
        <w:trPr>
          <w:cantSplit/>
          <w:trHeight w:val="20"/>
        </w:trPr>
        <w:tc>
          <w:tcPr>
            <w:tcW w:w="1017" w:type="pct"/>
            <w:vMerge/>
            <w:vAlign w:val="center"/>
          </w:tcPr>
          <w:p w:rsidR="00FA3E11" w:rsidRPr="00FA3E11" w:rsidRDefault="00FA3E11" w:rsidP="00FA3E11">
            <w:pPr>
              <w:widowControl w:val="0"/>
              <w:adjustRightInd/>
              <w:snapToGrid/>
              <w:spacing w:line="500" w:lineRule="exact"/>
              <w:jc w:val="center"/>
              <w:rPr>
                <w:rFonts w:ascii="黑体" w:eastAsia="黑体" w:hAnsi="黑体" w:cs="Times New Roman"/>
                <w:sz w:val="24"/>
                <w:szCs w:val="24"/>
              </w:rPr>
            </w:pPr>
          </w:p>
        </w:tc>
        <w:tc>
          <w:tcPr>
            <w:tcW w:w="407"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14</w:t>
            </w:r>
          </w:p>
        </w:tc>
        <w:tc>
          <w:tcPr>
            <w:tcW w:w="505" w:type="pct"/>
            <w:vAlign w:val="center"/>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kern w:val="2"/>
                <w:sz w:val="24"/>
                <w:szCs w:val="24"/>
              </w:rPr>
              <w:t>其他设备</w:t>
            </w:r>
          </w:p>
        </w:tc>
        <w:tc>
          <w:tcPr>
            <w:tcW w:w="3071" w:type="pct"/>
            <w:gridSpan w:val="5"/>
            <w:vAlign w:val="center"/>
          </w:tcPr>
          <w:p w:rsidR="00FA3E11" w:rsidRPr="00FA3E11" w:rsidRDefault="00FA3E11" w:rsidP="00FA3E11">
            <w:pPr>
              <w:widowControl w:val="0"/>
              <w:adjustRightInd/>
              <w:snapToGrid/>
              <w:spacing w:line="500" w:lineRule="exact"/>
              <w:rPr>
                <w:rFonts w:ascii="黑体" w:eastAsia="黑体" w:hAnsi="黑体" w:cs="Times New Roman"/>
                <w:kern w:val="2"/>
                <w:sz w:val="24"/>
                <w:szCs w:val="24"/>
              </w:rPr>
            </w:pPr>
            <w:r w:rsidRPr="00FA3E11">
              <w:rPr>
                <w:rFonts w:ascii="黑体" w:eastAsia="黑体" w:hAnsi="黑体" w:cs="Times New Roman"/>
                <w:kern w:val="2"/>
                <w:sz w:val="24"/>
                <w:szCs w:val="24"/>
              </w:rPr>
              <w:t>安全实验舱</w:t>
            </w:r>
            <w:r w:rsidRPr="00FA3E11">
              <w:rPr>
                <w:rFonts w:ascii="黑体" w:eastAsia="黑体" w:hAnsi="黑体" w:cs="Times New Roman" w:hint="eastAsia"/>
                <w:kern w:val="2"/>
                <w:sz w:val="24"/>
                <w:szCs w:val="24"/>
              </w:rPr>
              <w:t>，型号AGY-100，自主研发；</w:t>
            </w:r>
          </w:p>
          <w:p w:rsidR="00FA3E11" w:rsidRPr="00FA3E11" w:rsidRDefault="00FA3E11" w:rsidP="00FA3E11">
            <w:pPr>
              <w:widowControl w:val="0"/>
              <w:adjustRightInd/>
              <w:snapToGrid/>
              <w:spacing w:line="500" w:lineRule="exact"/>
              <w:rPr>
                <w:rFonts w:ascii="黑体" w:eastAsia="黑体" w:hAnsi="黑体" w:cs="Times New Roman"/>
                <w:kern w:val="2"/>
                <w:sz w:val="24"/>
                <w:szCs w:val="24"/>
              </w:rPr>
            </w:pPr>
            <w:r w:rsidRPr="00FA3E11">
              <w:rPr>
                <w:rFonts w:ascii="黑体" w:eastAsia="黑体" w:hAnsi="黑体" w:cs="Times New Roman"/>
                <w:kern w:val="2"/>
                <w:sz w:val="24"/>
                <w:szCs w:val="24"/>
              </w:rPr>
              <w:t>反应危险性模拟实验装置</w:t>
            </w:r>
            <w:r w:rsidRPr="00FA3E11">
              <w:rPr>
                <w:rFonts w:ascii="黑体" w:eastAsia="黑体" w:hAnsi="黑体" w:cs="Times New Roman" w:hint="eastAsia"/>
                <w:kern w:val="2"/>
                <w:sz w:val="24"/>
                <w:szCs w:val="24"/>
              </w:rPr>
              <w:t>，</w:t>
            </w:r>
            <w:r w:rsidRPr="00FA3E11">
              <w:rPr>
                <w:rFonts w:ascii="黑体" w:eastAsia="黑体" w:hAnsi="黑体" w:cs="Times New Roman"/>
                <w:kern w:val="2"/>
                <w:sz w:val="24"/>
                <w:szCs w:val="24"/>
              </w:rPr>
              <w:t>型号</w:t>
            </w:r>
            <w:r w:rsidRPr="00FA3E11">
              <w:rPr>
                <w:rFonts w:ascii="黑体" w:eastAsia="黑体" w:hAnsi="黑体" w:cs="Times New Roman" w:hint="eastAsia"/>
                <w:kern w:val="2"/>
                <w:sz w:val="24"/>
                <w:szCs w:val="24"/>
              </w:rPr>
              <w:t>AGY-101，自主研发；</w:t>
            </w:r>
          </w:p>
          <w:p w:rsidR="00FA3E11" w:rsidRPr="00FA3E11" w:rsidRDefault="00FA3E11" w:rsidP="00FA3E11">
            <w:pPr>
              <w:widowControl w:val="0"/>
              <w:adjustRightInd/>
              <w:snapToGrid/>
              <w:spacing w:line="500" w:lineRule="exact"/>
              <w:rPr>
                <w:rFonts w:ascii="黑体" w:eastAsia="黑体" w:hAnsi="黑体" w:cs="Times New Roman"/>
                <w:kern w:val="2"/>
                <w:sz w:val="24"/>
                <w:szCs w:val="24"/>
              </w:rPr>
            </w:pPr>
            <w:r w:rsidRPr="00FA3E11">
              <w:rPr>
                <w:rFonts w:ascii="黑体" w:eastAsia="黑体" w:hAnsi="黑体" w:cs="Times New Roman"/>
                <w:kern w:val="2"/>
                <w:sz w:val="24"/>
                <w:szCs w:val="24"/>
              </w:rPr>
              <w:t>反应危险性评估测试平台</w:t>
            </w:r>
            <w:r w:rsidRPr="00FA3E11">
              <w:rPr>
                <w:rFonts w:ascii="黑体" w:eastAsia="黑体" w:hAnsi="黑体" w:cs="Times New Roman" w:hint="eastAsia"/>
                <w:kern w:val="2"/>
                <w:sz w:val="24"/>
                <w:szCs w:val="24"/>
              </w:rPr>
              <w:t>，</w:t>
            </w:r>
            <w:r w:rsidRPr="00FA3E11">
              <w:rPr>
                <w:rFonts w:ascii="黑体" w:eastAsia="黑体" w:hAnsi="黑体" w:cs="Times New Roman"/>
                <w:kern w:val="2"/>
                <w:sz w:val="24"/>
                <w:szCs w:val="24"/>
              </w:rPr>
              <w:t>型号</w:t>
            </w:r>
            <w:r w:rsidRPr="00FA3E11">
              <w:rPr>
                <w:rFonts w:ascii="黑体" w:eastAsia="黑体" w:hAnsi="黑体" w:cs="Times New Roman" w:hint="eastAsia"/>
                <w:kern w:val="2"/>
                <w:sz w:val="24"/>
                <w:szCs w:val="24"/>
              </w:rPr>
              <w:t>AGY-102，自主研发。</w:t>
            </w:r>
          </w:p>
        </w:tc>
      </w:tr>
      <w:tr w:rsidR="00FA3E11" w:rsidRPr="00FA3E11" w:rsidTr="008708F5">
        <w:trPr>
          <w:cantSplit/>
          <w:trHeight w:val="20"/>
        </w:trPr>
        <w:tc>
          <w:tcPr>
            <w:tcW w:w="1017" w:type="pct"/>
            <w:vAlign w:val="center"/>
            <w:hideMark/>
          </w:tcPr>
          <w:p w:rsidR="00FA3E11" w:rsidRPr="00FA3E11" w:rsidRDefault="00FA3E11" w:rsidP="00FA3E11">
            <w:pPr>
              <w:widowControl w:val="0"/>
              <w:adjustRightInd/>
              <w:snapToGrid/>
              <w:spacing w:line="500" w:lineRule="exact"/>
              <w:jc w:val="center"/>
              <w:rPr>
                <w:rFonts w:ascii="黑体" w:eastAsia="黑体" w:hAnsi="黑体" w:cs="Times New Roman"/>
                <w:kern w:val="2"/>
                <w:sz w:val="24"/>
                <w:szCs w:val="24"/>
              </w:rPr>
            </w:pPr>
            <w:r w:rsidRPr="00FA3E11">
              <w:rPr>
                <w:rFonts w:ascii="黑体" w:eastAsia="黑体" w:hAnsi="黑体" w:cs="Times New Roman" w:hint="eastAsia"/>
                <w:sz w:val="24"/>
                <w:szCs w:val="24"/>
              </w:rPr>
              <w:t>其他优势说明</w:t>
            </w:r>
          </w:p>
        </w:tc>
        <w:tc>
          <w:tcPr>
            <w:tcW w:w="3983" w:type="pct"/>
            <w:gridSpan w:val="7"/>
            <w:vAlign w:val="center"/>
            <w:hideMark/>
          </w:tcPr>
          <w:p w:rsidR="00FA3E11" w:rsidRPr="00FA3E11" w:rsidRDefault="00FA3E11" w:rsidP="00FA3E11">
            <w:pPr>
              <w:widowControl w:val="0"/>
              <w:adjustRightInd/>
              <w:snapToGrid/>
              <w:spacing w:line="500" w:lineRule="exact"/>
              <w:ind w:firstLineChars="200" w:firstLine="480"/>
              <w:rPr>
                <w:rFonts w:ascii="黑体" w:eastAsia="黑体" w:hAnsi="黑体" w:cs="Times New Roman"/>
                <w:kern w:val="2"/>
                <w:sz w:val="24"/>
                <w:szCs w:val="24"/>
              </w:rPr>
            </w:pPr>
            <w:r w:rsidRPr="00FA3E11">
              <w:rPr>
                <w:rFonts w:ascii="黑体" w:eastAsia="黑体" w:hAnsi="黑体" w:cs="Times New Roman" w:hint="eastAsia"/>
                <w:kern w:val="2"/>
                <w:sz w:val="24"/>
                <w:szCs w:val="24"/>
              </w:rPr>
              <w:t>我单位长期</w:t>
            </w:r>
            <w:r w:rsidRPr="00FA3E11">
              <w:rPr>
                <w:rFonts w:ascii="黑体" w:eastAsia="黑体" w:hAnsi="黑体" w:cs="Times New Roman"/>
                <w:kern w:val="2"/>
                <w:sz w:val="24"/>
                <w:szCs w:val="24"/>
              </w:rPr>
              <w:t>从事危险化学品和危险化工领域的安全技术研发，技术实力雄厚</w:t>
            </w:r>
            <w:r w:rsidRPr="00FA3E11">
              <w:rPr>
                <w:rFonts w:ascii="黑体" w:eastAsia="黑体" w:hAnsi="黑体" w:cs="Times New Roman" w:hint="eastAsia"/>
                <w:kern w:val="2"/>
                <w:sz w:val="24"/>
                <w:szCs w:val="24"/>
              </w:rPr>
              <w:t>，</w:t>
            </w:r>
            <w:r w:rsidRPr="00FA3E11">
              <w:rPr>
                <w:rFonts w:ascii="黑体" w:eastAsia="黑体" w:hAnsi="黑体" w:cs="Times New Roman"/>
                <w:kern w:val="2"/>
                <w:sz w:val="24"/>
                <w:szCs w:val="24"/>
              </w:rPr>
              <w:t>能够提供工艺安全整体解决方案，包括工艺</w:t>
            </w:r>
            <w:r w:rsidRPr="00FA3E11">
              <w:rPr>
                <w:rFonts w:ascii="黑体" w:eastAsia="黑体" w:hAnsi="黑体" w:cs="Times New Roman" w:hint="eastAsia"/>
                <w:kern w:val="2"/>
                <w:sz w:val="24"/>
                <w:szCs w:val="24"/>
              </w:rPr>
              <w:t>危险性</w:t>
            </w:r>
            <w:r w:rsidRPr="00FA3E11">
              <w:rPr>
                <w:rFonts w:ascii="黑体" w:eastAsia="黑体" w:hAnsi="黑体" w:cs="Times New Roman"/>
                <w:kern w:val="2"/>
                <w:sz w:val="24"/>
                <w:szCs w:val="24"/>
              </w:rPr>
              <w:t>分析、反应</w:t>
            </w:r>
            <w:r w:rsidRPr="00FA3E11">
              <w:rPr>
                <w:rFonts w:ascii="黑体" w:eastAsia="黑体" w:hAnsi="黑体" w:cs="Times New Roman" w:hint="eastAsia"/>
                <w:kern w:val="2"/>
                <w:sz w:val="24"/>
                <w:szCs w:val="24"/>
              </w:rPr>
              <w:t>风险</w:t>
            </w:r>
            <w:r w:rsidRPr="00FA3E11">
              <w:rPr>
                <w:rFonts w:ascii="黑体" w:eastAsia="黑体" w:hAnsi="黑体" w:cs="Times New Roman"/>
                <w:kern w:val="2"/>
                <w:sz w:val="24"/>
                <w:szCs w:val="24"/>
              </w:rPr>
              <w:t>评估、气相燃爆特性评估与安全控制、</w:t>
            </w:r>
            <w:r w:rsidRPr="00FA3E11">
              <w:rPr>
                <w:rFonts w:ascii="黑体" w:eastAsia="黑体" w:hAnsi="黑体" w:cs="Times New Roman" w:hint="eastAsia"/>
                <w:kern w:val="2"/>
                <w:sz w:val="24"/>
                <w:szCs w:val="24"/>
              </w:rPr>
              <w:t>安全</w:t>
            </w:r>
            <w:r w:rsidRPr="00FA3E11">
              <w:rPr>
                <w:rFonts w:ascii="黑体" w:eastAsia="黑体" w:hAnsi="黑体" w:cs="Times New Roman"/>
                <w:kern w:val="2"/>
                <w:sz w:val="24"/>
                <w:szCs w:val="24"/>
              </w:rPr>
              <w:t>泄放</w:t>
            </w:r>
            <w:r w:rsidRPr="00FA3E11">
              <w:rPr>
                <w:rFonts w:ascii="黑体" w:eastAsia="黑体" w:hAnsi="黑体" w:cs="Times New Roman" w:hint="eastAsia"/>
                <w:kern w:val="2"/>
                <w:sz w:val="24"/>
                <w:szCs w:val="24"/>
              </w:rPr>
              <w:t>评估</w:t>
            </w:r>
            <w:r w:rsidRPr="00FA3E11">
              <w:rPr>
                <w:rFonts w:ascii="黑体" w:eastAsia="黑体" w:hAnsi="黑体" w:cs="Times New Roman"/>
                <w:kern w:val="2"/>
                <w:sz w:val="24"/>
                <w:szCs w:val="24"/>
              </w:rPr>
              <w:t>、安全仪表系统功能完整性评估等。</w:t>
            </w:r>
          </w:p>
        </w:tc>
      </w:tr>
    </w:tbl>
    <w:p w:rsidR="00370B93" w:rsidRDefault="00370B93" w:rsidP="006F4319">
      <w:pPr>
        <w:spacing w:line="360" w:lineRule="auto"/>
        <w:contextualSpacing/>
        <w:rPr>
          <w:rFonts w:ascii="仿宋" w:eastAsia="仿宋" w:hAnsi="仿宋"/>
          <w:sz w:val="28"/>
          <w:szCs w:val="28"/>
        </w:rPr>
      </w:pPr>
    </w:p>
    <w:p w:rsidR="00370B93" w:rsidRDefault="00370B93">
      <w:pPr>
        <w:adjustRightInd/>
        <w:snapToGrid/>
        <w:spacing w:line="276" w:lineRule="auto"/>
        <w:rPr>
          <w:rFonts w:ascii="仿宋" w:eastAsia="仿宋" w:hAnsi="仿宋"/>
          <w:sz w:val="28"/>
          <w:szCs w:val="28"/>
        </w:rPr>
      </w:pPr>
      <w:r>
        <w:rPr>
          <w:rFonts w:ascii="仿宋" w:eastAsia="仿宋" w:hAnsi="仿宋"/>
          <w:sz w:val="28"/>
          <w:szCs w:val="28"/>
        </w:rPr>
        <w:br w:type="page"/>
      </w:r>
    </w:p>
    <w:p w:rsidR="00FA3E11" w:rsidRDefault="00FA3E11" w:rsidP="006F4319">
      <w:pPr>
        <w:spacing w:line="360" w:lineRule="auto"/>
        <w:contextualSpacing/>
        <w:rPr>
          <w:rFonts w:ascii="仿宋" w:eastAsia="仿宋" w:hAnsi="仿宋"/>
          <w:sz w:val="28"/>
          <w:szCs w:val="28"/>
        </w:rPr>
      </w:pPr>
      <w:r>
        <w:rPr>
          <w:rFonts w:ascii="仿宋" w:eastAsia="仿宋" w:hAnsi="仿宋" w:hint="eastAsia"/>
          <w:sz w:val="28"/>
          <w:szCs w:val="28"/>
        </w:rPr>
        <w:lastRenderedPageBreak/>
        <w:t>3.</w:t>
      </w:r>
      <w:r w:rsidRPr="00FA3E11">
        <w:rPr>
          <w:rFonts w:hint="eastAsia"/>
        </w:rPr>
        <w:t xml:space="preserve"> </w:t>
      </w:r>
      <w:r w:rsidRPr="00FA3E11">
        <w:rPr>
          <w:rFonts w:ascii="仿宋" w:eastAsia="仿宋" w:hAnsi="仿宋" w:hint="eastAsia"/>
          <w:sz w:val="28"/>
          <w:szCs w:val="28"/>
        </w:rPr>
        <w:t>天津大学-英国阿斯利康过程安全联合实验室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91"/>
        <w:gridCol w:w="1275"/>
        <w:gridCol w:w="1338"/>
        <w:gridCol w:w="930"/>
        <w:gridCol w:w="796"/>
        <w:gridCol w:w="763"/>
        <w:gridCol w:w="2377"/>
      </w:tblGrid>
      <w:tr w:rsidR="00FA3E11" w:rsidRPr="00FA3E11" w:rsidTr="008708F5">
        <w:trPr>
          <w:trHeight w:val="20"/>
        </w:trPr>
        <w:tc>
          <w:tcPr>
            <w:tcW w:w="702" w:type="pct"/>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t>单位名称</w:t>
            </w:r>
          </w:p>
        </w:tc>
        <w:tc>
          <w:tcPr>
            <w:tcW w:w="4298" w:type="pct"/>
            <w:gridSpan w:val="7"/>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天津大学</w:t>
            </w:r>
            <w:r w:rsidRPr="00FA3E11">
              <w:rPr>
                <w:rFonts w:ascii="Times New Roman" w:eastAsia="黑体" w:hAnsi="Times New Roman" w:cs="Times New Roman" w:hint="eastAsia"/>
                <w:kern w:val="2"/>
                <w:sz w:val="24"/>
                <w:szCs w:val="24"/>
              </w:rPr>
              <w:t>-</w:t>
            </w:r>
            <w:r w:rsidRPr="00FA3E11">
              <w:rPr>
                <w:rFonts w:ascii="Times New Roman" w:eastAsia="黑体" w:hAnsi="Times New Roman" w:cs="Times New Roman" w:hint="eastAsia"/>
                <w:kern w:val="2"/>
                <w:sz w:val="24"/>
                <w:szCs w:val="24"/>
              </w:rPr>
              <w:t>英国</w:t>
            </w:r>
            <w:r w:rsidRPr="00FA3E11">
              <w:rPr>
                <w:rFonts w:ascii="Times New Roman" w:eastAsia="黑体" w:hAnsi="Times New Roman" w:cs="Times New Roman"/>
                <w:kern w:val="2"/>
                <w:sz w:val="24"/>
                <w:szCs w:val="24"/>
              </w:rPr>
              <w:t>阿斯利康过程安全联合实验室</w:t>
            </w:r>
          </w:p>
          <w:p w:rsidR="00FA3E11" w:rsidRPr="00FA3E11" w:rsidRDefault="00FA3E1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hint="eastAsia"/>
                <w:kern w:val="2"/>
                <w:sz w:val="24"/>
                <w:szCs w:val="24"/>
              </w:rPr>
              <w:t>（产业化服务窗口：</w:t>
            </w:r>
            <w:r w:rsidRPr="00FA3E11">
              <w:rPr>
                <w:rFonts w:ascii="Times New Roman" w:eastAsia="黑体" w:hAnsi="Times New Roman" w:cs="Times New Roman"/>
                <w:kern w:val="2"/>
                <w:sz w:val="24"/>
                <w:szCs w:val="24"/>
              </w:rPr>
              <w:t>天津普恒康泰科技有限公司</w:t>
            </w:r>
            <w:r w:rsidRPr="00FA3E11">
              <w:rPr>
                <w:rFonts w:ascii="Times New Roman" w:eastAsia="黑体" w:hAnsi="Times New Roman" w:cs="Times New Roman" w:hint="eastAsia"/>
                <w:kern w:val="2"/>
                <w:sz w:val="24"/>
                <w:szCs w:val="24"/>
              </w:rPr>
              <w:t>）</w:t>
            </w:r>
          </w:p>
        </w:tc>
      </w:tr>
      <w:tr w:rsidR="00FA3E11" w:rsidRPr="00FA3E11" w:rsidTr="008708F5">
        <w:trPr>
          <w:trHeight w:val="20"/>
        </w:trPr>
        <w:tc>
          <w:tcPr>
            <w:tcW w:w="702" w:type="pct"/>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t>成立时间</w:t>
            </w:r>
          </w:p>
        </w:tc>
        <w:tc>
          <w:tcPr>
            <w:tcW w:w="4298" w:type="pct"/>
            <w:gridSpan w:val="7"/>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200</w:t>
            </w:r>
            <w:r w:rsidRPr="00FA3E11">
              <w:rPr>
                <w:rFonts w:ascii="Times New Roman" w:eastAsia="黑体" w:hAnsi="Times New Roman" w:cs="Times New Roman" w:hint="eastAsia"/>
                <w:kern w:val="2"/>
                <w:sz w:val="24"/>
                <w:szCs w:val="24"/>
              </w:rPr>
              <w:t>6</w:t>
            </w:r>
            <w:r w:rsidRPr="00FA3E11">
              <w:rPr>
                <w:rFonts w:ascii="Times New Roman" w:eastAsia="黑体" w:hAnsi="Times New Roman" w:cs="Times New Roman"/>
                <w:kern w:val="2"/>
                <w:sz w:val="24"/>
                <w:szCs w:val="24"/>
              </w:rPr>
              <w:t>年</w:t>
            </w:r>
            <w:r w:rsidRPr="00FA3E11">
              <w:rPr>
                <w:rFonts w:ascii="Times New Roman" w:eastAsia="黑体" w:hAnsi="Times New Roman" w:cs="Times New Roman" w:hint="eastAsia"/>
                <w:kern w:val="2"/>
                <w:sz w:val="24"/>
                <w:szCs w:val="24"/>
              </w:rPr>
              <w:t>05</w:t>
            </w:r>
            <w:r w:rsidRPr="00FA3E11">
              <w:rPr>
                <w:rFonts w:ascii="Times New Roman" w:eastAsia="黑体" w:hAnsi="Times New Roman" w:cs="Times New Roman"/>
                <w:kern w:val="2"/>
                <w:sz w:val="24"/>
                <w:szCs w:val="24"/>
              </w:rPr>
              <w:t>月</w:t>
            </w:r>
          </w:p>
        </w:tc>
      </w:tr>
      <w:tr w:rsidR="00FA3E11" w:rsidRPr="00FA3E11" w:rsidTr="008708F5">
        <w:trPr>
          <w:trHeight w:val="20"/>
        </w:trPr>
        <w:tc>
          <w:tcPr>
            <w:tcW w:w="702" w:type="pct"/>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t>单位地址</w:t>
            </w:r>
          </w:p>
        </w:tc>
        <w:tc>
          <w:tcPr>
            <w:tcW w:w="4298" w:type="pct"/>
            <w:gridSpan w:val="7"/>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天津市西青区赛达新兴产业园</w:t>
            </w:r>
            <w:r w:rsidRPr="00FA3E11">
              <w:rPr>
                <w:rFonts w:ascii="Times New Roman" w:eastAsia="黑体" w:hAnsi="Times New Roman" w:cs="Times New Roman"/>
                <w:kern w:val="2"/>
                <w:sz w:val="24"/>
                <w:szCs w:val="24"/>
              </w:rPr>
              <w:t>F2</w:t>
            </w:r>
            <w:r w:rsidRPr="00FA3E11">
              <w:rPr>
                <w:rFonts w:ascii="Times New Roman" w:eastAsia="黑体" w:hAnsi="Times New Roman" w:cs="Times New Roman"/>
                <w:kern w:val="2"/>
                <w:sz w:val="24"/>
                <w:szCs w:val="24"/>
              </w:rPr>
              <w:t>座</w:t>
            </w:r>
            <w:r w:rsidRPr="00FA3E11">
              <w:rPr>
                <w:rFonts w:ascii="Times New Roman" w:eastAsia="黑体" w:hAnsi="Times New Roman" w:cs="Times New Roman"/>
                <w:kern w:val="2"/>
                <w:sz w:val="24"/>
                <w:szCs w:val="24"/>
              </w:rPr>
              <w:t>6</w:t>
            </w:r>
            <w:r w:rsidRPr="00FA3E11">
              <w:rPr>
                <w:rFonts w:ascii="Times New Roman" w:eastAsia="黑体" w:hAnsi="Times New Roman" w:cs="Times New Roman"/>
                <w:kern w:val="2"/>
                <w:sz w:val="24"/>
                <w:szCs w:val="24"/>
              </w:rPr>
              <w:t>楼</w:t>
            </w:r>
          </w:p>
        </w:tc>
      </w:tr>
      <w:tr w:rsidR="00FA3E11" w:rsidRPr="00FA3E11" w:rsidTr="008708F5">
        <w:trPr>
          <w:trHeight w:val="20"/>
        </w:trPr>
        <w:tc>
          <w:tcPr>
            <w:tcW w:w="702" w:type="pct"/>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sz w:val="24"/>
                <w:szCs w:val="24"/>
              </w:rPr>
            </w:pPr>
            <w:r w:rsidRPr="00FA3E11">
              <w:rPr>
                <w:rFonts w:ascii="Times New Roman" w:eastAsia="黑体" w:hAnsi="Times New Roman" w:cs="Times New Roman"/>
                <w:kern w:val="2"/>
                <w:sz w:val="24"/>
                <w:szCs w:val="24"/>
              </w:rPr>
              <w:t>所具备资质</w:t>
            </w:r>
          </w:p>
        </w:tc>
        <w:tc>
          <w:tcPr>
            <w:tcW w:w="4298" w:type="pct"/>
            <w:gridSpan w:val="7"/>
            <w:vAlign w:val="center"/>
          </w:tcPr>
          <w:p w:rsidR="00FA3E11" w:rsidRPr="00FA3E11" w:rsidRDefault="00FA3E11" w:rsidP="00FA3E11">
            <w:pPr>
              <w:widowControl w:val="0"/>
              <w:numPr>
                <w:ilvl w:val="0"/>
                <w:numId w:val="7"/>
              </w:numPr>
              <w:adjustRightInd/>
              <w:snapToGrid/>
              <w:spacing w:line="560" w:lineRule="exact"/>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具备必要的工艺技术、工程技术、热安全和热动力学分析技术团队</w:t>
            </w:r>
            <w:r w:rsidRPr="00FA3E11">
              <w:rPr>
                <w:rFonts w:ascii="Times New Roman" w:eastAsia="黑体" w:hAnsi="Times New Roman" w:cs="Times New Roman" w:hint="eastAsia"/>
                <w:kern w:val="2"/>
                <w:sz w:val="24"/>
                <w:szCs w:val="24"/>
              </w:rPr>
              <w:t>、</w:t>
            </w:r>
            <w:r w:rsidRPr="00FA3E11">
              <w:rPr>
                <w:rFonts w:ascii="Times New Roman" w:eastAsia="黑体" w:hAnsi="Times New Roman" w:cs="Times New Roman"/>
                <w:kern w:val="2"/>
                <w:sz w:val="24"/>
                <w:szCs w:val="24"/>
              </w:rPr>
              <w:t>实验</w:t>
            </w:r>
            <w:r w:rsidRPr="00FA3E11">
              <w:rPr>
                <w:rFonts w:ascii="Times New Roman" w:eastAsia="黑体" w:hAnsi="Times New Roman" w:cs="Times New Roman" w:hint="eastAsia"/>
                <w:kern w:val="2"/>
                <w:sz w:val="24"/>
                <w:szCs w:val="24"/>
              </w:rPr>
              <w:t>装备和数据仿真和分析</w:t>
            </w:r>
            <w:r w:rsidRPr="00FA3E11">
              <w:rPr>
                <w:rFonts w:ascii="Times New Roman" w:eastAsia="黑体" w:hAnsi="Times New Roman" w:cs="Times New Roman"/>
                <w:kern w:val="2"/>
                <w:sz w:val="24"/>
                <w:szCs w:val="24"/>
              </w:rPr>
              <w:t>能力；</w:t>
            </w:r>
          </w:p>
          <w:p w:rsidR="00FA3E11" w:rsidRPr="00FA3E11" w:rsidRDefault="00FA3E11" w:rsidP="00FA3E11">
            <w:pPr>
              <w:widowControl w:val="0"/>
              <w:numPr>
                <w:ilvl w:val="0"/>
                <w:numId w:val="7"/>
              </w:numPr>
              <w:adjustRightInd/>
              <w:snapToGrid/>
              <w:spacing w:line="560" w:lineRule="exact"/>
              <w:rPr>
                <w:rFonts w:ascii="Times New Roman" w:eastAsia="黑体" w:hAnsi="Times New Roman" w:cs="Times New Roman"/>
                <w:kern w:val="2"/>
                <w:sz w:val="24"/>
                <w:szCs w:val="24"/>
              </w:rPr>
            </w:pPr>
            <w:r w:rsidRPr="00FA3E11">
              <w:rPr>
                <w:rFonts w:ascii="Times New Roman" w:eastAsia="黑体" w:hAnsi="Times New Roman" w:cs="Times New Roman" w:hint="eastAsia"/>
                <w:kern w:val="2"/>
                <w:sz w:val="24"/>
                <w:szCs w:val="24"/>
              </w:rPr>
              <w:t>通过英国阿斯利康、美国陶氏化学、美国辉瑞的认证和审计；</w:t>
            </w:r>
          </w:p>
          <w:p w:rsidR="00FA3E11" w:rsidRPr="00FA3E11" w:rsidRDefault="00FA3E11" w:rsidP="00FA3E11">
            <w:pPr>
              <w:widowControl w:val="0"/>
              <w:numPr>
                <w:ilvl w:val="0"/>
                <w:numId w:val="7"/>
              </w:numPr>
              <w:adjustRightInd/>
              <w:snapToGrid/>
              <w:spacing w:line="560" w:lineRule="exact"/>
              <w:rPr>
                <w:rFonts w:ascii="Times New Roman" w:eastAsia="黑体" w:hAnsi="Times New Roman" w:cs="Times New Roman"/>
                <w:kern w:val="2"/>
                <w:sz w:val="24"/>
                <w:szCs w:val="24"/>
              </w:rPr>
            </w:pPr>
            <w:r w:rsidRPr="00FA3E11">
              <w:rPr>
                <w:rFonts w:ascii="Times New Roman" w:eastAsia="黑体" w:hAnsi="Times New Roman" w:cs="Times New Roman" w:hint="eastAsia"/>
                <w:kern w:val="2"/>
                <w:sz w:val="24"/>
                <w:szCs w:val="24"/>
              </w:rPr>
              <w:t>正在申请</w:t>
            </w:r>
            <w:r w:rsidRPr="00FA3E11">
              <w:rPr>
                <w:rFonts w:ascii="Times New Roman" w:eastAsia="黑体" w:hAnsi="Times New Roman" w:cs="Times New Roman" w:hint="eastAsia"/>
                <w:kern w:val="2"/>
                <w:sz w:val="24"/>
                <w:szCs w:val="24"/>
              </w:rPr>
              <w:t>CNAS</w:t>
            </w:r>
            <w:r w:rsidRPr="00FA3E11">
              <w:rPr>
                <w:rFonts w:ascii="Times New Roman" w:eastAsia="黑体" w:hAnsi="Times New Roman" w:cs="Times New Roman" w:hint="eastAsia"/>
                <w:kern w:val="2"/>
                <w:sz w:val="24"/>
                <w:szCs w:val="24"/>
              </w:rPr>
              <w:t>认证过程中；</w:t>
            </w:r>
          </w:p>
          <w:p w:rsidR="00FA3E11" w:rsidRPr="00FA3E11" w:rsidRDefault="00FA3E11" w:rsidP="00FA3E11">
            <w:pPr>
              <w:widowControl w:val="0"/>
              <w:numPr>
                <w:ilvl w:val="0"/>
                <w:numId w:val="7"/>
              </w:numPr>
              <w:adjustRightInd/>
              <w:snapToGrid/>
              <w:spacing w:line="560" w:lineRule="exact"/>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与</w:t>
            </w:r>
            <w:r w:rsidRPr="00FA3E11">
              <w:rPr>
                <w:rFonts w:ascii="Times New Roman" w:eastAsia="黑体" w:hAnsi="Times New Roman" w:cs="Times New Roman" w:hint="eastAsia"/>
                <w:kern w:val="2"/>
                <w:sz w:val="24"/>
                <w:szCs w:val="24"/>
              </w:rPr>
              <w:t>中国</w:t>
            </w:r>
            <w:r w:rsidRPr="00FA3E11">
              <w:rPr>
                <w:rFonts w:ascii="Times New Roman" w:eastAsia="黑体" w:hAnsi="Times New Roman" w:cs="Times New Roman"/>
                <w:kern w:val="2"/>
                <w:sz w:val="24"/>
                <w:szCs w:val="24"/>
              </w:rPr>
              <w:t>航天联合</w:t>
            </w:r>
            <w:r w:rsidRPr="00FA3E11">
              <w:rPr>
                <w:rFonts w:ascii="Times New Roman" w:eastAsia="黑体" w:hAnsi="Times New Roman" w:cs="Times New Roman" w:hint="eastAsia"/>
                <w:kern w:val="2"/>
                <w:sz w:val="24"/>
                <w:szCs w:val="24"/>
              </w:rPr>
              <w:t>过程安全</w:t>
            </w:r>
            <w:r w:rsidRPr="00FA3E11">
              <w:rPr>
                <w:rFonts w:ascii="Times New Roman" w:eastAsia="黑体" w:hAnsi="Times New Roman" w:cs="Times New Roman"/>
                <w:kern w:val="2"/>
                <w:sz w:val="24"/>
                <w:szCs w:val="24"/>
              </w:rPr>
              <w:t>实验室具备</w:t>
            </w:r>
            <w:r w:rsidRPr="00FA3E11">
              <w:rPr>
                <w:rFonts w:ascii="Times New Roman" w:eastAsia="黑体" w:hAnsi="Times New Roman" w:cs="Times New Roman"/>
                <w:kern w:val="2"/>
                <w:sz w:val="24"/>
                <w:szCs w:val="24"/>
              </w:rPr>
              <w:t>CNAS</w:t>
            </w:r>
            <w:r w:rsidRPr="00FA3E11">
              <w:rPr>
                <w:rFonts w:ascii="Times New Roman" w:eastAsia="黑体" w:hAnsi="Times New Roman" w:cs="Times New Roman"/>
                <w:kern w:val="2"/>
                <w:sz w:val="24"/>
                <w:szCs w:val="24"/>
              </w:rPr>
              <w:t>认可实验室</w:t>
            </w:r>
            <w:r w:rsidRPr="00FA3E11">
              <w:rPr>
                <w:rFonts w:ascii="Times New Roman" w:eastAsia="黑体" w:hAnsi="Times New Roman" w:cs="Times New Roman" w:hint="eastAsia"/>
                <w:kern w:val="2"/>
                <w:sz w:val="24"/>
                <w:szCs w:val="24"/>
              </w:rPr>
              <w:t>。</w:t>
            </w:r>
          </w:p>
        </w:tc>
      </w:tr>
      <w:tr w:rsidR="00FA3E11" w:rsidRPr="00FA3E11" w:rsidTr="008708F5">
        <w:trPr>
          <w:trHeight w:val="20"/>
        </w:trPr>
        <w:tc>
          <w:tcPr>
            <w:tcW w:w="702" w:type="pct"/>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t>评估工作技术负责人</w:t>
            </w:r>
          </w:p>
        </w:tc>
        <w:tc>
          <w:tcPr>
            <w:tcW w:w="1829" w:type="pct"/>
            <w:gridSpan w:val="3"/>
            <w:vAlign w:val="center"/>
          </w:tcPr>
          <w:p w:rsidR="00FA3E11" w:rsidRPr="00FA3E11" w:rsidRDefault="00FA3E11" w:rsidP="00FA3E11">
            <w:pPr>
              <w:widowControl w:val="0"/>
              <w:adjustRightInd/>
              <w:snapToGrid/>
              <w:jc w:val="center"/>
              <w:rPr>
                <w:rFonts w:ascii="Times New Roman" w:eastAsia="黑体" w:hAnsi="Times New Roman" w:cs="Times New Roman"/>
                <w:sz w:val="24"/>
                <w:szCs w:val="24"/>
              </w:rPr>
            </w:pPr>
            <w:r w:rsidRPr="00FA3E11">
              <w:rPr>
                <w:rFonts w:ascii="Times New Roman" w:eastAsia="黑体" w:hAnsi="Times New Roman" w:cs="Times New Roman"/>
                <w:sz w:val="24"/>
                <w:szCs w:val="24"/>
              </w:rPr>
              <w:t>卫宏远</w:t>
            </w:r>
          </w:p>
          <w:p w:rsidR="00FA3E11" w:rsidRPr="00FA3E11" w:rsidRDefault="00FA3E11" w:rsidP="00FA3E11">
            <w:pPr>
              <w:widowControl w:val="0"/>
              <w:adjustRightInd/>
              <w:snapToGrid/>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t>郝琳</w:t>
            </w:r>
          </w:p>
        </w:tc>
        <w:tc>
          <w:tcPr>
            <w:tcW w:w="876" w:type="pct"/>
            <w:gridSpan w:val="2"/>
            <w:vAlign w:val="center"/>
          </w:tcPr>
          <w:p w:rsidR="00FA3E11" w:rsidRPr="00FA3E11" w:rsidRDefault="00FA3E11" w:rsidP="00FA3E11">
            <w:pPr>
              <w:widowControl w:val="0"/>
              <w:adjustRightInd/>
              <w:snapToGrid/>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t>联系电话</w:t>
            </w:r>
          </w:p>
        </w:tc>
        <w:tc>
          <w:tcPr>
            <w:tcW w:w="1593" w:type="pct"/>
            <w:gridSpan w:val="2"/>
            <w:vAlign w:val="center"/>
          </w:tcPr>
          <w:p w:rsidR="00FA3E11" w:rsidRPr="00FA3E11" w:rsidRDefault="00FA3E11" w:rsidP="00FA3E11">
            <w:pPr>
              <w:widowControl w:val="0"/>
              <w:adjustRightInd/>
              <w:snapToGrid/>
              <w:jc w:val="center"/>
              <w:rPr>
                <w:rFonts w:ascii="Times New Roman" w:eastAsia="黑体" w:hAnsi="Times New Roman" w:cs="Times New Roman"/>
                <w:sz w:val="24"/>
                <w:szCs w:val="24"/>
              </w:rPr>
            </w:pPr>
            <w:r w:rsidRPr="00FA3E11">
              <w:rPr>
                <w:rFonts w:ascii="Times New Roman" w:eastAsia="黑体" w:hAnsi="Times New Roman" w:cs="Times New Roman"/>
                <w:sz w:val="24"/>
                <w:szCs w:val="24"/>
              </w:rPr>
              <w:t>13920825867</w:t>
            </w:r>
          </w:p>
          <w:p w:rsidR="00FA3E11" w:rsidRPr="00FA3E11" w:rsidRDefault="00FA3E11" w:rsidP="00FA3E11">
            <w:pPr>
              <w:widowControl w:val="0"/>
              <w:adjustRightInd/>
              <w:snapToGrid/>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t>13820861786</w:t>
            </w:r>
          </w:p>
        </w:tc>
      </w:tr>
      <w:tr w:rsidR="00FA3E11" w:rsidRPr="00FA3E11" w:rsidTr="008708F5">
        <w:trPr>
          <w:trHeight w:val="20"/>
        </w:trPr>
        <w:tc>
          <w:tcPr>
            <w:tcW w:w="702" w:type="pct"/>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t>评估工作技术负责人简历</w:t>
            </w:r>
          </w:p>
        </w:tc>
        <w:tc>
          <w:tcPr>
            <w:tcW w:w="4298" w:type="pct"/>
            <w:gridSpan w:val="7"/>
            <w:vAlign w:val="center"/>
          </w:tcPr>
          <w:p w:rsidR="00FA3E11" w:rsidRDefault="00FA3E11" w:rsidP="00FA3E11">
            <w:pPr>
              <w:widowControl w:val="0"/>
              <w:adjustRightInd/>
              <w:snapToGrid/>
              <w:spacing w:line="360" w:lineRule="auto"/>
              <w:rPr>
                <w:rFonts w:ascii="Times New Roman" w:eastAsia="黑体" w:hAnsi="Times New Roman" w:cs="Times New Roman"/>
                <w:sz w:val="24"/>
                <w:szCs w:val="24"/>
              </w:rPr>
            </w:pPr>
            <w:r w:rsidRPr="00FA3E11">
              <w:rPr>
                <w:rFonts w:ascii="Times New Roman" w:eastAsia="黑体" w:hAnsi="Times New Roman" w:cs="Times New Roman"/>
                <w:sz w:val="24"/>
                <w:szCs w:val="24"/>
              </w:rPr>
              <w:t>卫宏远</w:t>
            </w:r>
            <w:r w:rsidRPr="00FA3E11">
              <w:rPr>
                <w:rFonts w:ascii="Times New Roman" w:eastAsia="黑体" w:hAnsi="Times New Roman" w:cs="Times New Roman" w:hint="eastAsia"/>
                <w:sz w:val="24"/>
                <w:szCs w:val="24"/>
              </w:rPr>
              <w:t xml:space="preserve"> </w:t>
            </w:r>
            <w:r w:rsidRPr="00FA3E11">
              <w:rPr>
                <w:rFonts w:ascii="Times New Roman" w:eastAsia="黑体" w:hAnsi="Times New Roman" w:cs="Times New Roman" w:hint="eastAsia"/>
                <w:sz w:val="24"/>
                <w:szCs w:val="24"/>
              </w:rPr>
              <w:t>教授</w:t>
            </w:r>
            <w:r w:rsidRPr="00FA3E11">
              <w:rPr>
                <w:rFonts w:ascii="Times New Roman" w:eastAsia="黑体" w:hAnsi="Times New Roman" w:cs="Times New Roman"/>
                <w:sz w:val="24"/>
                <w:szCs w:val="24"/>
              </w:rPr>
              <w:t>，男，</w:t>
            </w:r>
            <w:r w:rsidRPr="00FA3E11">
              <w:rPr>
                <w:rFonts w:ascii="Times New Roman" w:eastAsia="黑体" w:hAnsi="Times New Roman" w:cs="Times New Roman"/>
                <w:sz w:val="24"/>
                <w:szCs w:val="24"/>
              </w:rPr>
              <w:t>1997</w:t>
            </w:r>
            <w:r w:rsidRPr="00FA3E11">
              <w:rPr>
                <w:rFonts w:ascii="Times New Roman" w:eastAsia="黑体" w:hAnsi="Times New Roman" w:cs="Times New Roman"/>
                <w:sz w:val="24"/>
                <w:szCs w:val="24"/>
              </w:rPr>
              <w:t>年毕业于英国曼彻斯特</w:t>
            </w:r>
            <w:r w:rsidRPr="00FA3E11">
              <w:rPr>
                <w:rFonts w:ascii="Times New Roman" w:eastAsia="黑体" w:hAnsi="Times New Roman" w:cs="Times New Roman" w:hint="eastAsia"/>
                <w:sz w:val="24"/>
                <w:szCs w:val="24"/>
              </w:rPr>
              <w:t>理工</w:t>
            </w:r>
            <w:r w:rsidRPr="00FA3E11">
              <w:rPr>
                <w:rFonts w:ascii="Times New Roman" w:eastAsia="黑体" w:hAnsi="Times New Roman" w:cs="Times New Roman"/>
                <w:sz w:val="24"/>
                <w:szCs w:val="24"/>
              </w:rPr>
              <w:t>大学，化学工程博士、博士后研究员，国家</w:t>
            </w:r>
            <w:r w:rsidRPr="00FA3E11">
              <w:rPr>
                <w:rFonts w:ascii="Times New Roman" w:eastAsia="黑体" w:hAnsi="Times New Roman" w:cs="Times New Roman"/>
                <w:sz w:val="24"/>
                <w:szCs w:val="24"/>
              </w:rPr>
              <w:t>“</w:t>
            </w:r>
            <w:r w:rsidRPr="00FA3E11">
              <w:rPr>
                <w:rFonts w:ascii="Times New Roman" w:eastAsia="黑体" w:hAnsi="Times New Roman" w:cs="Times New Roman"/>
                <w:sz w:val="24"/>
                <w:szCs w:val="24"/>
              </w:rPr>
              <w:t>千人计划</w:t>
            </w:r>
            <w:r w:rsidRPr="00FA3E11">
              <w:rPr>
                <w:rFonts w:ascii="Times New Roman" w:eastAsia="黑体" w:hAnsi="Times New Roman" w:cs="Times New Roman"/>
                <w:sz w:val="24"/>
                <w:szCs w:val="24"/>
              </w:rPr>
              <w:t>”</w:t>
            </w:r>
            <w:r w:rsidRPr="00FA3E11">
              <w:rPr>
                <w:rFonts w:ascii="Times New Roman" w:eastAsia="黑体" w:hAnsi="Times New Roman" w:cs="Times New Roman"/>
                <w:sz w:val="24"/>
                <w:szCs w:val="24"/>
              </w:rPr>
              <w:t>特聘专家。</w:t>
            </w:r>
            <w:r w:rsidRPr="00FA3E11">
              <w:rPr>
                <w:rFonts w:ascii="Times New Roman" w:eastAsia="黑体" w:hAnsi="Times New Roman" w:cs="Times New Roman"/>
                <w:sz w:val="24"/>
                <w:szCs w:val="24"/>
              </w:rPr>
              <w:t>2001</w:t>
            </w:r>
            <w:r w:rsidRPr="00FA3E11">
              <w:rPr>
                <w:rFonts w:ascii="Times New Roman" w:eastAsia="黑体" w:hAnsi="Times New Roman" w:cs="Times New Roman"/>
                <w:sz w:val="24"/>
                <w:szCs w:val="24"/>
              </w:rPr>
              <w:t>年</w:t>
            </w:r>
            <w:r w:rsidRPr="00FA3E11">
              <w:rPr>
                <w:rFonts w:ascii="Times New Roman" w:eastAsia="黑体" w:hAnsi="Times New Roman" w:cs="Times New Roman"/>
                <w:sz w:val="24"/>
                <w:szCs w:val="24"/>
              </w:rPr>
              <w:t>10</w:t>
            </w:r>
            <w:r w:rsidRPr="00FA3E11">
              <w:rPr>
                <w:rFonts w:ascii="Times New Roman" w:eastAsia="黑体" w:hAnsi="Times New Roman" w:cs="Times New Roman"/>
                <w:sz w:val="24"/>
                <w:szCs w:val="24"/>
              </w:rPr>
              <w:t>月至今，天津大学化工学院教授、博士生导师；天津大学</w:t>
            </w:r>
            <w:r w:rsidRPr="00FA3E11">
              <w:rPr>
                <w:rFonts w:ascii="Times New Roman" w:eastAsia="黑体" w:hAnsi="Times New Roman" w:cs="Times New Roman"/>
                <w:sz w:val="24"/>
                <w:szCs w:val="24"/>
              </w:rPr>
              <w:t>-</w:t>
            </w:r>
            <w:r w:rsidRPr="00FA3E11">
              <w:rPr>
                <w:rFonts w:ascii="Times New Roman" w:eastAsia="黑体" w:hAnsi="Times New Roman" w:cs="Times New Roman" w:hint="eastAsia"/>
                <w:sz w:val="24"/>
                <w:szCs w:val="24"/>
              </w:rPr>
              <w:t>英国</w:t>
            </w:r>
            <w:r w:rsidRPr="00FA3E11">
              <w:rPr>
                <w:rFonts w:ascii="Times New Roman" w:eastAsia="黑体" w:hAnsi="Times New Roman" w:cs="Times New Roman"/>
                <w:sz w:val="24"/>
                <w:szCs w:val="24"/>
              </w:rPr>
              <w:t>阿斯利康</w:t>
            </w:r>
            <w:r w:rsidRPr="00FA3E11">
              <w:rPr>
                <w:rFonts w:ascii="Times New Roman" w:eastAsia="黑体" w:hAnsi="Times New Roman" w:cs="Times New Roman" w:hint="eastAsia"/>
                <w:sz w:val="24"/>
                <w:szCs w:val="24"/>
              </w:rPr>
              <w:t>过程安全</w:t>
            </w:r>
            <w:r w:rsidRPr="00FA3E11">
              <w:rPr>
                <w:rFonts w:ascii="Times New Roman" w:eastAsia="黑体" w:hAnsi="Times New Roman" w:cs="Times New Roman"/>
                <w:sz w:val="24"/>
                <w:szCs w:val="24"/>
              </w:rPr>
              <w:t>联合实验室主任</w:t>
            </w:r>
            <w:r w:rsidRPr="00FA3E11">
              <w:rPr>
                <w:rFonts w:ascii="Times New Roman" w:eastAsia="黑体" w:hAnsi="Times New Roman" w:cs="Times New Roman" w:hint="eastAsia"/>
                <w:sz w:val="24"/>
                <w:szCs w:val="24"/>
              </w:rPr>
              <w:t>，是中国最早的组建化工反应热评估与研究团队的领军式人物。</w:t>
            </w:r>
            <w:r w:rsidRPr="00FA3E11">
              <w:rPr>
                <w:rFonts w:ascii="Times New Roman" w:eastAsia="黑体" w:hAnsi="Times New Roman" w:cs="Times New Roman"/>
                <w:sz w:val="24"/>
                <w:szCs w:val="24"/>
              </w:rPr>
              <w:t>中国精细化工专业委员会副主任委员；中国搅拌技术专家委员会副主任委员。</w:t>
            </w:r>
            <w:r w:rsidRPr="00FA3E11">
              <w:rPr>
                <w:rFonts w:ascii="Times New Roman" w:eastAsia="黑体" w:hAnsi="Times New Roman" w:cs="Times New Roman" w:hint="eastAsia"/>
                <w:sz w:val="24"/>
                <w:szCs w:val="24"/>
              </w:rPr>
              <w:t>并在化工热力学、反应动力学、反应器设计与放大等领域有作</w:t>
            </w:r>
            <w:r w:rsidRPr="00FA3E11">
              <w:rPr>
                <w:rFonts w:ascii="Times New Roman" w:eastAsia="黑体" w:hAnsi="Times New Roman" w:cs="Times New Roman" w:hint="eastAsia"/>
                <w:sz w:val="24"/>
                <w:szCs w:val="24"/>
              </w:rPr>
              <w:t>30</w:t>
            </w:r>
            <w:r w:rsidRPr="00FA3E11">
              <w:rPr>
                <w:rFonts w:ascii="Times New Roman" w:eastAsia="黑体" w:hAnsi="Times New Roman" w:cs="Times New Roman" w:hint="eastAsia"/>
                <w:sz w:val="24"/>
                <w:szCs w:val="24"/>
              </w:rPr>
              <w:t>年的丰富经验；其</w:t>
            </w:r>
            <w:r w:rsidRPr="00FA3E11">
              <w:rPr>
                <w:rFonts w:ascii="Times New Roman" w:eastAsia="黑体" w:hAnsi="Times New Roman" w:cs="Times New Roman"/>
                <w:sz w:val="24"/>
                <w:szCs w:val="24"/>
              </w:rPr>
              <w:t>带领</w:t>
            </w:r>
            <w:r w:rsidRPr="00FA3E11">
              <w:rPr>
                <w:rFonts w:ascii="Times New Roman" w:eastAsia="黑体" w:hAnsi="Times New Roman" w:cs="Times New Roman" w:hint="eastAsia"/>
                <w:sz w:val="24"/>
                <w:szCs w:val="24"/>
              </w:rPr>
              <w:t>的</w:t>
            </w:r>
            <w:r w:rsidRPr="00FA3E11">
              <w:rPr>
                <w:rFonts w:ascii="Times New Roman" w:eastAsia="黑体" w:hAnsi="Times New Roman" w:cs="Times New Roman"/>
                <w:sz w:val="24"/>
                <w:szCs w:val="24"/>
              </w:rPr>
              <w:t>团队</w:t>
            </w:r>
            <w:r w:rsidRPr="00FA3E11">
              <w:rPr>
                <w:rFonts w:ascii="Times New Roman" w:eastAsia="黑体" w:hAnsi="Times New Roman" w:cs="Times New Roman" w:hint="eastAsia"/>
                <w:sz w:val="24"/>
                <w:szCs w:val="24"/>
              </w:rPr>
              <w:t>在国际安全领域享有很高的声誉，是国际著名企业，如：英国</w:t>
            </w:r>
            <w:r w:rsidRPr="00FA3E11">
              <w:rPr>
                <w:rFonts w:ascii="Times New Roman" w:eastAsia="黑体" w:hAnsi="Times New Roman" w:cs="Times New Roman"/>
                <w:sz w:val="24"/>
                <w:szCs w:val="24"/>
              </w:rPr>
              <w:t>GSK</w:t>
            </w:r>
            <w:r w:rsidRPr="00FA3E11">
              <w:rPr>
                <w:rFonts w:ascii="Times New Roman" w:eastAsia="黑体" w:hAnsi="Times New Roman" w:cs="Times New Roman" w:hint="eastAsia"/>
                <w:sz w:val="24"/>
                <w:szCs w:val="24"/>
              </w:rPr>
              <w:t>制药</w:t>
            </w:r>
            <w:r w:rsidRPr="00FA3E11">
              <w:rPr>
                <w:rFonts w:ascii="Times New Roman" w:eastAsia="黑体" w:hAnsi="Times New Roman" w:cs="Times New Roman"/>
                <w:sz w:val="24"/>
                <w:szCs w:val="24"/>
              </w:rPr>
              <w:t>、</w:t>
            </w:r>
            <w:r w:rsidRPr="00FA3E11">
              <w:rPr>
                <w:rFonts w:ascii="Times New Roman" w:eastAsia="黑体" w:hAnsi="Times New Roman" w:cs="Times New Roman" w:hint="eastAsia"/>
                <w:sz w:val="24"/>
                <w:szCs w:val="24"/>
              </w:rPr>
              <w:t>英国阿斯利康制药、美国辉瑞制药、美国陶氏化学、瑞士诺华制药、美国</w:t>
            </w:r>
            <w:r w:rsidRPr="00FA3E11">
              <w:rPr>
                <w:rFonts w:ascii="Times New Roman" w:eastAsia="黑体" w:hAnsi="Times New Roman" w:cs="Times New Roman" w:hint="eastAsia"/>
                <w:sz w:val="24"/>
                <w:szCs w:val="24"/>
              </w:rPr>
              <w:t>FMC</w:t>
            </w:r>
            <w:r w:rsidRPr="00FA3E11">
              <w:rPr>
                <w:rFonts w:ascii="Times New Roman" w:eastAsia="黑体" w:hAnsi="Times New Roman" w:cs="Times New Roman" w:hint="eastAsia"/>
                <w:sz w:val="24"/>
                <w:szCs w:val="24"/>
              </w:rPr>
              <w:t>、瑞士先正达、美国法博进制药、</w:t>
            </w:r>
            <w:r w:rsidRPr="00FA3E11">
              <w:rPr>
                <w:rFonts w:ascii="Times New Roman" w:eastAsia="黑体" w:hAnsi="Times New Roman" w:cs="Times New Roman"/>
                <w:sz w:val="24"/>
                <w:szCs w:val="24"/>
              </w:rPr>
              <w:t>瑞士巴塞利亚、德国莱茵化学等国际知名大公司进行</w:t>
            </w:r>
            <w:r w:rsidRPr="00FA3E11">
              <w:rPr>
                <w:rFonts w:ascii="Times New Roman" w:eastAsia="黑体" w:hAnsi="Times New Roman" w:cs="Times New Roman" w:hint="eastAsia"/>
                <w:sz w:val="24"/>
                <w:szCs w:val="24"/>
              </w:rPr>
              <w:t>工艺安全研究与评估的指定单位，并完成几十项国际重大工艺安全评估</w:t>
            </w:r>
            <w:r w:rsidRPr="00FA3E11">
              <w:rPr>
                <w:rFonts w:ascii="Times New Roman" w:eastAsia="黑体" w:hAnsi="Times New Roman" w:cs="Times New Roman"/>
                <w:sz w:val="24"/>
                <w:szCs w:val="24"/>
              </w:rPr>
              <w:t>项</w:t>
            </w:r>
            <w:r w:rsidRPr="00FA3E11">
              <w:rPr>
                <w:rFonts w:ascii="Times New Roman" w:eastAsia="黑体" w:hAnsi="Times New Roman" w:cs="Times New Roman"/>
                <w:sz w:val="24"/>
                <w:szCs w:val="24"/>
              </w:rPr>
              <w:lastRenderedPageBreak/>
              <w:t>目</w:t>
            </w:r>
            <w:r w:rsidRPr="00FA3E11">
              <w:rPr>
                <w:rFonts w:ascii="Times New Roman" w:eastAsia="黑体" w:hAnsi="Times New Roman" w:cs="Times New Roman" w:hint="eastAsia"/>
                <w:sz w:val="24"/>
                <w:szCs w:val="24"/>
              </w:rPr>
              <w:t>。</w:t>
            </w:r>
          </w:p>
          <w:p w:rsidR="00B37AA1" w:rsidRPr="00FA3E11" w:rsidRDefault="00B37AA1" w:rsidP="00FA3E11">
            <w:pPr>
              <w:widowControl w:val="0"/>
              <w:adjustRightInd/>
              <w:snapToGrid/>
              <w:spacing w:line="360" w:lineRule="auto"/>
              <w:rPr>
                <w:rFonts w:ascii="Times New Roman" w:eastAsia="黑体" w:hAnsi="Times New Roman" w:cs="Times New Roman"/>
                <w:sz w:val="24"/>
                <w:szCs w:val="24"/>
              </w:rPr>
            </w:pPr>
            <w:r w:rsidRPr="00FA3E11">
              <w:rPr>
                <w:rFonts w:ascii="Times New Roman" w:eastAsia="黑体" w:hAnsi="Times New Roman" w:cs="Times New Roman"/>
                <w:sz w:val="24"/>
                <w:szCs w:val="24"/>
              </w:rPr>
              <w:t>郝琳</w:t>
            </w:r>
            <w:r w:rsidRPr="00FA3E11">
              <w:rPr>
                <w:rFonts w:ascii="Times New Roman" w:eastAsia="黑体" w:hAnsi="Times New Roman" w:cs="Times New Roman" w:hint="eastAsia"/>
                <w:sz w:val="24"/>
                <w:szCs w:val="24"/>
              </w:rPr>
              <w:t xml:space="preserve"> </w:t>
            </w:r>
            <w:r w:rsidRPr="00FA3E11">
              <w:rPr>
                <w:rFonts w:ascii="Times New Roman" w:eastAsia="黑体" w:hAnsi="Times New Roman" w:cs="Times New Roman" w:hint="eastAsia"/>
                <w:sz w:val="24"/>
                <w:szCs w:val="24"/>
              </w:rPr>
              <w:t>博士</w:t>
            </w:r>
            <w:r w:rsidRPr="00FA3E11">
              <w:rPr>
                <w:rFonts w:ascii="Times New Roman" w:eastAsia="黑体" w:hAnsi="Times New Roman" w:cs="Times New Roman"/>
                <w:sz w:val="24"/>
                <w:szCs w:val="24"/>
              </w:rPr>
              <w:t>，女，</w:t>
            </w:r>
            <w:r w:rsidRPr="00FA3E11">
              <w:rPr>
                <w:rFonts w:ascii="Times New Roman" w:eastAsia="黑体" w:hAnsi="Times New Roman" w:cs="Times New Roman"/>
                <w:sz w:val="24"/>
                <w:szCs w:val="24"/>
              </w:rPr>
              <w:t>2009</w:t>
            </w:r>
            <w:r w:rsidRPr="00FA3E11">
              <w:rPr>
                <w:rFonts w:ascii="Times New Roman" w:eastAsia="黑体" w:hAnsi="Times New Roman" w:cs="Times New Roman"/>
                <w:sz w:val="24"/>
                <w:szCs w:val="24"/>
              </w:rPr>
              <w:t>年毕业于天津大学，化学工程博士。天津大学化工学院</w:t>
            </w:r>
            <w:r w:rsidRPr="00FA3E11">
              <w:rPr>
                <w:rFonts w:ascii="Times New Roman" w:eastAsia="黑体" w:hAnsi="Times New Roman" w:cs="Times New Roman" w:hint="eastAsia"/>
                <w:sz w:val="24"/>
                <w:szCs w:val="24"/>
              </w:rPr>
              <w:t>博</w:t>
            </w:r>
            <w:r w:rsidRPr="00FA3E11">
              <w:rPr>
                <w:rFonts w:ascii="Times New Roman" w:eastAsia="黑体" w:hAnsi="Times New Roman" w:cs="Times New Roman"/>
                <w:sz w:val="24"/>
                <w:szCs w:val="24"/>
              </w:rPr>
              <w:t>士生导师；天津大学</w:t>
            </w:r>
            <w:r w:rsidRPr="00FA3E11">
              <w:rPr>
                <w:rFonts w:ascii="Times New Roman" w:eastAsia="黑体" w:hAnsi="Times New Roman" w:cs="Times New Roman"/>
                <w:sz w:val="24"/>
                <w:szCs w:val="24"/>
              </w:rPr>
              <w:t>-</w:t>
            </w:r>
            <w:r w:rsidRPr="00FA3E11">
              <w:rPr>
                <w:rFonts w:ascii="Times New Roman" w:eastAsia="黑体" w:hAnsi="Times New Roman" w:cs="Times New Roman" w:hint="eastAsia"/>
                <w:sz w:val="24"/>
                <w:szCs w:val="24"/>
              </w:rPr>
              <w:t>英国</w:t>
            </w:r>
            <w:r w:rsidRPr="00FA3E11">
              <w:rPr>
                <w:rFonts w:ascii="Times New Roman" w:eastAsia="黑体" w:hAnsi="Times New Roman" w:cs="Times New Roman"/>
                <w:sz w:val="24"/>
                <w:szCs w:val="24"/>
              </w:rPr>
              <w:t>阿斯利康</w:t>
            </w:r>
            <w:r w:rsidRPr="00FA3E11">
              <w:rPr>
                <w:rFonts w:ascii="Times New Roman" w:eastAsia="黑体" w:hAnsi="Times New Roman" w:cs="Times New Roman" w:hint="eastAsia"/>
                <w:sz w:val="24"/>
                <w:szCs w:val="24"/>
              </w:rPr>
              <w:t>过程安全</w:t>
            </w:r>
            <w:r w:rsidRPr="00FA3E11">
              <w:rPr>
                <w:rFonts w:ascii="Times New Roman" w:eastAsia="黑体" w:hAnsi="Times New Roman" w:cs="Times New Roman"/>
                <w:sz w:val="24"/>
                <w:szCs w:val="24"/>
              </w:rPr>
              <w:t>联合实验室副主任；浙江省安全评估专家，具有近</w:t>
            </w:r>
            <w:r w:rsidRPr="00FA3E11">
              <w:rPr>
                <w:rFonts w:ascii="Times New Roman" w:eastAsia="黑体" w:hAnsi="Times New Roman" w:cs="Times New Roman"/>
                <w:sz w:val="24"/>
                <w:szCs w:val="24"/>
              </w:rPr>
              <w:t>15</w:t>
            </w:r>
            <w:r w:rsidRPr="00FA3E11">
              <w:rPr>
                <w:rFonts w:ascii="Times New Roman" w:eastAsia="黑体" w:hAnsi="Times New Roman" w:cs="Times New Roman"/>
                <w:sz w:val="24"/>
                <w:szCs w:val="24"/>
              </w:rPr>
              <w:t>年的化工工艺风险评估与研究经验。带领联合实验室为瑞士巴塞利亚、德国莱茵化学、陶氏化学、先正达、新和成、富美实、仙琚制药、大洋生物、海翔药业、宁波德欣、浙江化工院、浙江百合花、内蒙古联邦制药、巨登化工、京博化工、天津敬业、绍兴贝斯美等数十家国内外知名企业进行</w:t>
            </w:r>
            <w:r w:rsidRPr="00FA3E11">
              <w:rPr>
                <w:rFonts w:ascii="Times New Roman" w:eastAsia="黑体" w:hAnsi="Times New Roman" w:cs="Times New Roman" w:hint="eastAsia"/>
                <w:sz w:val="24"/>
                <w:szCs w:val="24"/>
              </w:rPr>
              <w:t>了</w:t>
            </w:r>
            <w:r w:rsidRPr="00FA3E11">
              <w:rPr>
                <w:rFonts w:ascii="Times New Roman" w:eastAsia="黑体" w:hAnsi="Times New Roman" w:cs="Times New Roman"/>
                <w:sz w:val="24"/>
                <w:szCs w:val="24"/>
              </w:rPr>
              <w:t>反应风险评估与粉尘爆炸危险评估指导工作。</w:t>
            </w:r>
          </w:p>
        </w:tc>
      </w:tr>
      <w:tr w:rsidR="00FA3E11" w:rsidRPr="00FA3E11" w:rsidTr="008708F5">
        <w:trPr>
          <w:trHeight w:val="20"/>
        </w:trPr>
        <w:tc>
          <w:tcPr>
            <w:tcW w:w="702" w:type="pct"/>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sz w:val="24"/>
                <w:szCs w:val="24"/>
              </w:rPr>
            </w:pPr>
            <w:r w:rsidRPr="00FA3E11">
              <w:rPr>
                <w:rFonts w:ascii="Times New Roman" w:eastAsia="黑体" w:hAnsi="Times New Roman" w:cs="Times New Roman"/>
                <w:sz w:val="24"/>
                <w:szCs w:val="24"/>
              </w:rPr>
              <w:lastRenderedPageBreak/>
              <w:t>评估工作其他技术人员情况简介</w:t>
            </w:r>
          </w:p>
        </w:tc>
        <w:tc>
          <w:tcPr>
            <w:tcW w:w="4298" w:type="pct"/>
            <w:gridSpan w:val="7"/>
            <w:vAlign w:val="center"/>
          </w:tcPr>
          <w:p w:rsidR="00FA3E11" w:rsidRPr="00FA3E11" w:rsidRDefault="00FA3E11" w:rsidP="00FA3E11">
            <w:pPr>
              <w:widowControl w:val="0"/>
              <w:adjustRightInd/>
              <w:snapToGrid/>
              <w:spacing w:line="500" w:lineRule="exact"/>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天津大学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hint="eastAsia"/>
                <w:kern w:val="2"/>
                <w:sz w:val="24"/>
                <w:szCs w:val="24"/>
              </w:rPr>
              <w:t>英国</w:t>
            </w:r>
            <w:r w:rsidRPr="00FA3E11">
              <w:rPr>
                <w:rFonts w:ascii="Times New Roman" w:eastAsia="黑体" w:hAnsi="Times New Roman" w:cs="Times New Roman"/>
                <w:kern w:val="2"/>
                <w:sz w:val="24"/>
                <w:szCs w:val="24"/>
              </w:rPr>
              <w:t>阿斯利康</w:t>
            </w:r>
            <w:r w:rsidRPr="00FA3E11">
              <w:rPr>
                <w:rFonts w:ascii="Times New Roman" w:eastAsia="黑体" w:hAnsi="Times New Roman" w:cs="Times New Roman" w:hint="eastAsia"/>
                <w:kern w:val="2"/>
                <w:sz w:val="24"/>
                <w:szCs w:val="24"/>
              </w:rPr>
              <w:t>过程安全</w:t>
            </w:r>
            <w:r w:rsidRPr="00FA3E11">
              <w:rPr>
                <w:rFonts w:ascii="Times New Roman" w:eastAsia="黑体" w:hAnsi="Times New Roman" w:cs="Times New Roman"/>
                <w:kern w:val="2"/>
                <w:sz w:val="24"/>
                <w:szCs w:val="24"/>
              </w:rPr>
              <w:t>联合实验室拥有一支雄厚的科研队伍，其中教授</w:t>
            </w:r>
            <w:r w:rsidRPr="00FA3E11">
              <w:rPr>
                <w:rFonts w:ascii="Times New Roman" w:eastAsia="黑体" w:hAnsi="Times New Roman" w:cs="Times New Roman" w:hint="eastAsia"/>
                <w:kern w:val="2"/>
                <w:sz w:val="24"/>
                <w:szCs w:val="24"/>
              </w:rPr>
              <w:t>2</w:t>
            </w:r>
            <w:r w:rsidRPr="00FA3E11">
              <w:rPr>
                <w:rFonts w:ascii="Times New Roman" w:eastAsia="黑体" w:hAnsi="Times New Roman" w:cs="Times New Roman"/>
                <w:kern w:val="2"/>
                <w:sz w:val="24"/>
                <w:szCs w:val="24"/>
              </w:rPr>
              <w:t>人，副研究员</w:t>
            </w:r>
            <w:r w:rsidRPr="00FA3E11">
              <w:rPr>
                <w:rFonts w:ascii="Times New Roman" w:eastAsia="黑体" w:hAnsi="Times New Roman" w:cs="Times New Roman" w:hint="eastAsia"/>
                <w:kern w:val="2"/>
                <w:sz w:val="24"/>
                <w:szCs w:val="24"/>
              </w:rPr>
              <w:t>3</w:t>
            </w:r>
            <w:r w:rsidRPr="00FA3E11">
              <w:rPr>
                <w:rFonts w:ascii="Times New Roman" w:eastAsia="黑体" w:hAnsi="Times New Roman" w:cs="Times New Roman"/>
                <w:kern w:val="2"/>
                <w:sz w:val="24"/>
                <w:szCs w:val="24"/>
              </w:rPr>
              <w:t>名，博士</w:t>
            </w:r>
            <w:r w:rsidRPr="00FA3E11">
              <w:rPr>
                <w:rFonts w:ascii="Times New Roman" w:eastAsia="黑体" w:hAnsi="Times New Roman" w:cs="Times New Roman"/>
                <w:kern w:val="2"/>
                <w:sz w:val="24"/>
                <w:szCs w:val="24"/>
              </w:rPr>
              <w:t>6</w:t>
            </w:r>
            <w:r w:rsidRPr="00FA3E11">
              <w:rPr>
                <w:rFonts w:ascii="Times New Roman" w:eastAsia="黑体" w:hAnsi="Times New Roman" w:cs="Times New Roman"/>
                <w:kern w:val="2"/>
                <w:sz w:val="24"/>
                <w:szCs w:val="24"/>
              </w:rPr>
              <w:t>人、硕士</w:t>
            </w:r>
            <w:r w:rsidRPr="00FA3E11">
              <w:rPr>
                <w:rFonts w:ascii="Times New Roman" w:eastAsia="黑体" w:hAnsi="Times New Roman" w:cs="Times New Roman"/>
                <w:kern w:val="2"/>
                <w:sz w:val="24"/>
                <w:szCs w:val="24"/>
              </w:rPr>
              <w:t>10</w:t>
            </w:r>
            <w:r w:rsidRPr="00FA3E11">
              <w:rPr>
                <w:rFonts w:ascii="Times New Roman" w:eastAsia="黑体" w:hAnsi="Times New Roman" w:cs="Times New Roman"/>
                <w:kern w:val="2"/>
                <w:sz w:val="24"/>
                <w:szCs w:val="24"/>
              </w:rPr>
              <w:t>人，同时</w:t>
            </w:r>
            <w:r w:rsidRPr="00FA3E11">
              <w:rPr>
                <w:rFonts w:ascii="Times New Roman" w:eastAsia="黑体" w:hAnsi="Times New Roman" w:cs="Times New Roman" w:hint="eastAsia"/>
                <w:kern w:val="2"/>
                <w:sz w:val="24"/>
                <w:szCs w:val="24"/>
              </w:rPr>
              <w:t>英国</w:t>
            </w:r>
            <w:r w:rsidRPr="00FA3E11">
              <w:rPr>
                <w:rFonts w:ascii="Times New Roman" w:eastAsia="黑体" w:hAnsi="Times New Roman" w:cs="Times New Roman"/>
                <w:kern w:val="2"/>
                <w:sz w:val="24"/>
                <w:szCs w:val="24"/>
              </w:rPr>
              <w:t>阿斯利康公司的过程安全团队亦是联合实验室的重要技术支持</w:t>
            </w:r>
            <w:r w:rsidRPr="00FA3E11">
              <w:rPr>
                <w:rFonts w:ascii="Times New Roman" w:eastAsia="黑体" w:hAnsi="Times New Roman" w:cs="Times New Roman" w:hint="eastAsia"/>
                <w:kern w:val="2"/>
                <w:sz w:val="24"/>
                <w:szCs w:val="24"/>
              </w:rPr>
              <w:t>以及中国航天科技安全实验室的支持</w:t>
            </w:r>
            <w:r w:rsidRPr="00FA3E11">
              <w:rPr>
                <w:rFonts w:ascii="Times New Roman" w:eastAsia="黑体" w:hAnsi="Times New Roman" w:cs="Times New Roman"/>
                <w:kern w:val="2"/>
                <w:sz w:val="24"/>
                <w:szCs w:val="24"/>
              </w:rPr>
              <w:t>。</w:t>
            </w:r>
          </w:p>
          <w:p w:rsidR="00FA3E11" w:rsidRPr="00B37AA1" w:rsidRDefault="00FA3E11" w:rsidP="00FA3E11">
            <w:pPr>
              <w:widowControl w:val="0"/>
              <w:adjustRightInd/>
              <w:snapToGrid/>
              <w:spacing w:line="500" w:lineRule="exact"/>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评估工作技术顾问及其他主要技术人员情况简介如下：</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hint="eastAsia"/>
                <w:sz w:val="24"/>
                <w:szCs w:val="24"/>
              </w:rPr>
              <w:t>David Haywood</w:t>
            </w:r>
            <w:r w:rsidRPr="00FA3E11">
              <w:rPr>
                <w:rFonts w:ascii="Times New Roman" w:eastAsia="黑体" w:hAnsi="Times New Roman" w:cs="Times New Roman"/>
                <w:sz w:val="24"/>
                <w:szCs w:val="24"/>
              </w:rPr>
              <w:t>，博士</w:t>
            </w:r>
            <w:r w:rsidRPr="00FA3E11">
              <w:rPr>
                <w:rFonts w:ascii="Times New Roman" w:eastAsia="黑体" w:hAnsi="Times New Roman" w:cs="Times New Roman" w:hint="eastAsia"/>
                <w:sz w:val="24"/>
                <w:szCs w:val="24"/>
              </w:rPr>
              <w:t>，</w:t>
            </w:r>
            <w:r w:rsidRPr="00FA3E11">
              <w:rPr>
                <w:rFonts w:ascii="Times New Roman" w:eastAsia="黑体" w:hAnsi="Times New Roman" w:cs="Times New Roman"/>
                <w:sz w:val="24"/>
                <w:szCs w:val="24"/>
              </w:rPr>
              <w:t>前阿斯利康</w:t>
            </w:r>
            <w:r w:rsidRPr="00FA3E11">
              <w:rPr>
                <w:rFonts w:ascii="Times New Roman" w:eastAsia="黑体" w:hAnsi="Times New Roman" w:cs="Times New Roman" w:hint="eastAsia"/>
                <w:sz w:val="24"/>
                <w:szCs w:val="24"/>
              </w:rPr>
              <w:t>研发副总裁</w:t>
            </w:r>
            <w:r w:rsidRPr="00FA3E11">
              <w:rPr>
                <w:rFonts w:ascii="Times New Roman" w:eastAsia="黑体" w:hAnsi="Times New Roman" w:cs="Times New Roman"/>
                <w:sz w:val="24"/>
                <w:szCs w:val="24"/>
              </w:rPr>
              <w:t>，天津大学客座教授。</w:t>
            </w:r>
            <w:r w:rsidRPr="00FA3E11">
              <w:rPr>
                <w:rFonts w:ascii="Times New Roman" w:eastAsia="黑体" w:hAnsi="Times New Roman" w:cs="Times New Roman" w:hint="eastAsia"/>
                <w:sz w:val="24"/>
                <w:szCs w:val="24"/>
              </w:rPr>
              <w:t>3</w:t>
            </w:r>
            <w:r w:rsidRPr="00FA3E11">
              <w:rPr>
                <w:rFonts w:ascii="Times New Roman" w:eastAsia="黑体" w:hAnsi="Times New Roman" w:cs="Times New Roman"/>
                <w:sz w:val="24"/>
                <w:szCs w:val="24"/>
              </w:rPr>
              <w:t>0</w:t>
            </w:r>
            <w:r w:rsidRPr="00FA3E11">
              <w:rPr>
                <w:rFonts w:ascii="Times New Roman" w:eastAsia="黑体" w:hAnsi="Times New Roman" w:cs="Times New Roman" w:hint="eastAsia"/>
                <w:sz w:val="24"/>
                <w:szCs w:val="24"/>
              </w:rPr>
              <w:t>余</w:t>
            </w:r>
            <w:r w:rsidRPr="00FA3E11">
              <w:rPr>
                <w:rFonts w:ascii="Times New Roman" w:eastAsia="黑体" w:hAnsi="Times New Roman" w:cs="Times New Roman"/>
                <w:sz w:val="24"/>
                <w:szCs w:val="24"/>
              </w:rPr>
              <w:t>年工艺研发及化学品工艺及爆炸危害评估与研究经验。</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Mark Hoyle</w:t>
            </w:r>
            <w:r w:rsidRPr="00FA3E11">
              <w:rPr>
                <w:rFonts w:ascii="Times New Roman" w:eastAsia="黑体" w:hAnsi="Times New Roman" w:cs="Times New Roman" w:hint="eastAsia"/>
                <w:sz w:val="24"/>
                <w:szCs w:val="24"/>
              </w:rPr>
              <w:t>博士</w:t>
            </w:r>
            <w:r w:rsidRPr="00FA3E11">
              <w:rPr>
                <w:rFonts w:ascii="Times New Roman" w:eastAsia="黑体" w:hAnsi="Times New Roman" w:cs="Times New Roman"/>
                <w:sz w:val="24"/>
                <w:szCs w:val="24"/>
              </w:rPr>
              <w:t>，阿斯利康工艺研发部工艺安全首席专员，</w:t>
            </w:r>
            <w:r w:rsidRPr="00FA3E11">
              <w:rPr>
                <w:rFonts w:ascii="Times New Roman" w:eastAsia="黑体" w:hAnsi="Times New Roman" w:cs="Times New Roman"/>
                <w:sz w:val="24"/>
                <w:szCs w:val="24"/>
              </w:rPr>
              <w:t>20</w:t>
            </w:r>
            <w:r w:rsidRPr="00FA3E11">
              <w:rPr>
                <w:rFonts w:ascii="Times New Roman" w:eastAsia="黑体" w:hAnsi="Times New Roman" w:cs="Times New Roman"/>
                <w:sz w:val="24"/>
                <w:szCs w:val="24"/>
              </w:rPr>
              <w:t>多年的化学品工艺及爆炸危害评估与研究经验。</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党乐平</w:t>
            </w:r>
            <w:r w:rsidRPr="00FA3E11">
              <w:rPr>
                <w:rFonts w:ascii="Times New Roman" w:eastAsia="黑体" w:hAnsi="Times New Roman" w:cs="Times New Roman" w:hint="eastAsia"/>
                <w:sz w:val="24"/>
                <w:szCs w:val="24"/>
              </w:rPr>
              <w:t xml:space="preserve"> </w:t>
            </w:r>
            <w:r w:rsidRPr="00FA3E11">
              <w:rPr>
                <w:rFonts w:ascii="Times New Roman" w:eastAsia="黑体" w:hAnsi="Times New Roman" w:cs="Times New Roman" w:hint="eastAsia"/>
                <w:sz w:val="24"/>
                <w:szCs w:val="24"/>
              </w:rPr>
              <w:t>博士</w:t>
            </w:r>
            <w:r w:rsidRPr="00FA3E11">
              <w:rPr>
                <w:rFonts w:ascii="Times New Roman" w:eastAsia="黑体" w:hAnsi="Times New Roman" w:cs="Times New Roman"/>
                <w:sz w:val="24"/>
                <w:szCs w:val="24"/>
              </w:rPr>
              <w:t>，天津大学化工学院副研究员</w:t>
            </w:r>
            <w:r w:rsidRPr="00FA3E11">
              <w:rPr>
                <w:rFonts w:ascii="Times New Roman" w:eastAsia="黑体" w:hAnsi="Times New Roman" w:cs="Times New Roman" w:hint="eastAsia"/>
                <w:sz w:val="24"/>
                <w:szCs w:val="24"/>
              </w:rPr>
              <w:t>，</w:t>
            </w:r>
            <w:r w:rsidR="00B37AA1">
              <w:rPr>
                <w:rFonts w:ascii="Times New Roman" w:eastAsia="黑体" w:hAnsi="Times New Roman" w:cs="Times New Roman" w:hint="eastAsia"/>
                <w:sz w:val="24"/>
                <w:szCs w:val="24"/>
              </w:rPr>
              <w:t>2007</w:t>
            </w:r>
            <w:r w:rsidRPr="00FA3E11">
              <w:rPr>
                <w:rFonts w:ascii="Times New Roman" w:eastAsia="黑体" w:hAnsi="Times New Roman" w:cs="Times New Roman" w:hint="eastAsia"/>
                <w:sz w:val="24"/>
                <w:szCs w:val="24"/>
              </w:rPr>
              <w:t>年博士毕业于天津大学化学工程专业，近</w:t>
            </w:r>
            <w:r w:rsidRPr="00FA3E11">
              <w:rPr>
                <w:rFonts w:ascii="Times New Roman" w:eastAsia="黑体" w:hAnsi="Times New Roman" w:cs="Times New Roman" w:hint="eastAsia"/>
                <w:sz w:val="24"/>
                <w:szCs w:val="24"/>
              </w:rPr>
              <w:t>10</w:t>
            </w:r>
            <w:r w:rsidRPr="00FA3E11">
              <w:rPr>
                <w:rFonts w:ascii="Times New Roman" w:eastAsia="黑体" w:hAnsi="Times New Roman" w:cs="Times New Roman" w:hint="eastAsia"/>
                <w:sz w:val="24"/>
                <w:szCs w:val="24"/>
              </w:rPr>
              <w:t>年</w:t>
            </w:r>
            <w:r w:rsidRPr="00FA3E11">
              <w:rPr>
                <w:rFonts w:ascii="Times New Roman" w:eastAsia="黑体" w:hAnsi="Times New Roman" w:cs="Times New Roman"/>
                <w:sz w:val="24"/>
                <w:szCs w:val="24"/>
              </w:rPr>
              <w:t>反应热风险评估</w:t>
            </w:r>
            <w:r w:rsidRPr="00FA3E11">
              <w:rPr>
                <w:rFonts w:ascii="Times New Roman" w:eastAsia="黑体" w:hAnsi="Times New Roman" w:cs="Times New Roman" w:hint="eastAsia"/>
                <w:sz w:val="24"/>
                <w:szCs w:val="24"/>
              </w:rPr>
              <w:t>与</w:t>
            </w:r>
            <w:r w:rsidRPr="00FA3E11">
              <w:rPr>
                <w:rFonts w:ascii="Times New Roman" w:eastAsia="黑体" w:hAnsi="Times New Roman" w:cs="Times New Roman"/>
                <w:sz w:val="24"/>
                <w:szCs w:val="24"/>
              </w:rPr>
              <w:t>研究经验</w:t>
            </w:r>
            <w:r w:rsidRPr="00FA3E11">
              <w:rPr>
                <w:rFonts w:ascii="Times New Roman" w:eastAsia="黑体" w:hAnsi="Times New Roman" w:cs="Times New Roman" w:hint="eastAsia"/>
                <w:sz w:val="24"/>
                <w:szCs w:val="24"/>
              </w:rPr>
              <w:t>。</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bookmarkStart w:id="2" w:name="OLE_LINK9"/>
            <w:r w:rsidRPr="00FA3E11">
              <w:rPr>
                <w:rFonts w:ascii="Times New Roman" w:eastAsia="黑体" w:hAnsi="Times New Roman" w:cs="Times New Roman"/>
                <w:sz w:val="24"/>
                <w:szCs w:val="24"/>
              </w:rPr>
              <w:t>白文帅，男，天津大学化工学院化学工程专业博士，主要课题为均相半间歇反应本质安全操作研究与工艺安全评估。具有近</w:t>
            </w:r>
            <w:r w:rsidRPr="00FA3E11">
              <w:rPr>
                <w:rFonts w:ascii="Times New Roman" w:eastAsia="黑体" w:hAnsi="Times New Roman" w:cs="Times New Roman" w:hint="eastAsia"/>
                <w:sz w:val="24"/>
                <w:szCs w:val="24"/>
              </w:rPr>
              <w:t>5</w:t>
            </w:r>
            <w:r w:rsidRPr="00FA3E11">
              <w:rPr>
                <w:rFonts w:ascii="Times New Roman" w:eastAsia="黑体" w:hAnsi="Times New Roman" w:cs="Times New Roman"/>
                <w:sz w:val="24"/>
                <w:szCs w:val="24"/>
              </w:rPr>
              <w:t>年反应热风险评估专业从业经验</w:t>
            </w:r>
            <w:r w:rsidRPr="00FA3E11">
              <w:rPr>
                <w:rFonts w:ascii="Times New Roman" w:eastAsia="黑体" w:hAnsi="Times New Roman" w:cs="Times New Roman" w:hint="eastAsia"/>
                <w:sz w:val="24"/>
                <w:szCs w:val="24"/>
              </w:rPr>
              <w:t>。</w:t>
            </w:r>
          </w:p>
          <w:bookmarkEnd w:id="2"/>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张博，女，天津大学化工学院化学工程专业博士，主要课题为</w:t>
            </w:r>
            <w:r w:rsidRPr="00FA3E11">
              <w:rPr>
                <w:rFonts w:ascii="Times New Roman" w:eastAsia="黑体" w:hAnsi="Times New Roman" w:cs="Times New Roman" w:hint="eastAsia"/>
                <w:sz w:val="24"/>
                <w:szCs w:val="24"/>
              </w:rPr>
              <w:t>有机合成工艺路线本质安全研究，</w:t>
            </w:r>
            <w:r w:rsidRPr="00FA3E11">
              <w:rPr>
                <w:rFonts w:ascii="Times New Roman" w:eastAsia="黑体" w:hAnsi="Times New Roman" w:cs="Times New Roman"/>
                <w:sz w:val="24"/>
                <w:szCs w:val="24"/>
              </w:rPr>
              <w:t>具有</w:t>
            </w:r>
            <w:r w:rsidRPr="00FA3E11">
              <w:rPr>
                <w:rFonts w:ascii="Times New Roman" w:eastAsia="黑体" w:hAnsi="Times New Roman" w:cs="Times New Roman" w:hint="eastAsia"/>
                <w:sz w:val="24"/>
                <w:szCs w:val="24"/>
              </w:rPr>
              <w:t>2</w:t>
            </w:r>
            <w:r w:rsidRPr="00FA3E11">
              <w:rPr>
                <w:rFonts w:ascii="Times New Roman" w:eastAsia="黑体" w:hAnsi="Times New Roman" w:cs="Times New Roman"/>
                <w:sz w:val="24"/>
                <w:szCs w:val="24"/>
              </w:rPr>
              <w:t>年反应热风险评估专业从业经验</w:t>
            </w:r>
            <w:r w:rsidRPr="00FA3E11">
              <w:rPr>
                <w:rFonts w:ascii="Times New Roman" w:eastAsia="黑体" w:hAnsi="Times New Roman" w:cs="Times New Roman" w:hint="eastAsia"/>
                <w:sz w:val="24"/>
                <w:szCs w:val="24"/>
              </w:rPr>
              <w:t>。</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lastRenderedPageBreak/>
              <w:t>杨勇，男，化工安全工程师，</w:t>
            </w:r>
            <w:r w:rsidRPr="00FA3E11">
              <w:rPr>
                <w:rFonts w:ascii="Times New Roman" w:eastAsia="黑体" w:hAnsi="Times New Roman" w:cs="Times New Roman"/>
                <w:sz w:val="24"/>
                <w:szCs w:val="24"/>
              </w:rPr>
              <w:t>2011</w:t>
            </w:r>
            <w:r w:rsidRPr="00FA3E11">
              <w:rPr>
                <w:rFonts w:ascii="Times New Roman" w:eastAsia="黑体" w:hAnsi="Times New Roman" w:cs="Times New Roman"/>
                <w:sz w:val="24"/>
                <w:szCs w:val="24"/>
              </w:rPr>
              <w:t>年毕业于河北工业大学化学工程与工艺专业，具有近</w:t>
            </w:r>
            <w:r w:rsidRPr="00FA3E11">
              <w:rPr>
                <w:rFonts w:ascii="Times New Roman" w:eastAsia="黑体" w:hAnsi="Times New Roman" w:cs="Times New Roman"/>
                <w:sz w:val="24"/>
                <w:szCs w:val="24"/>
              </w:rPr>
              <w:t>3</w:t>
            </w:r>
            <w:r w:rsidRPr="00FA3E11">
              <w:rPr>
                <w:rFonts w:ascii="Times New Roman" w:eastAsia="黑体" w:hAnsi="Times New Roman" w:cs="Times New Roman"/>
                <w:sz w:val="24"/>
                <w:szCs w:val="24"/>
              </w:rPr>
              <w:t>年反应热风险评估专业从业经验。</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hint="eastAsia"/>
                <w:sz w:val="24"/>
                <w:szCs w:val="24"/>
              </w:rPr>
              <w:t>张梦倩，女，</w:t>
            </w:r>
            <w:r w:rsidRPr="00FA3E11">
              <w:rPr>
                <w:rFonts w:ascii="Times New Roman" w:eastAsia="黑体" w:hAnsi="Times New Roman" w:cs="Times New Roman"/>
                <w:sz w:val="24"/>
                <w:szCs w:val="24"/>
              </w:rPr>
              <w:t>化工安全工程师，</w:t>
            </w:r>
            <w:r w:rsidRPr="00FA3E11">
              <w:rPr>
                <w:rFonts w:ascii="Times New Roman" w:eastAsia="黑体" w:hAnsi="Times New Roman" w:cs="Times New Roman"/>
                <w:sz w:val="24"/>
                <w:szCs w:val="24"/>
              </w:rPr>
              <w:t>201</w:t>
            </w:r>
            <w:r w:rsidRPr="00FA3E11">
              <w:rPr>
                <w:rFonts w:ascii="Times New Roman" w:eastAsia="黑体" w:hAnsi="Times New Roman" w:cs="Times New Roman" w:hint="eastAsia"/>
                <w:sz w:val="24"/>
                <w:szCs w:val="24"/>
              </w:rPr>
              <w:t>5</w:t>
            </w:r>
            <w:r w:rsidRPr="00FA3E11">
              <w:rPr>
                <w:rFonts w:ascii="Times New Roman" w:eastAsia="黑体" w:hAnsi="Times New Roman" w:cs="Times New Roman"/>
                <w:sz w:val="24"/>
                <w:szCs w:val="24"/>
              </w:rPr>
              <w:t>年毕业于</w:t>
            </w:r>
            <w:r w:rsidRPr="00FA3E11">
              <w:rPr>
                <w:rFonts w:ascii="Times New Roman" w:eastAsia="黑体" w:hAnsi="Times New Roman" w:cs="Times New Roman" w:hint="eastAsia"/>
                <w:sz w:val="24"/>
                <w:szCs w:val="24"/>
              </w:rPr>
              <w:t>加拿大</w:t>
            </w:r>
            <w:r w:rsidRPr="00FA3E11">
              <w:rPr>
                <w:rFonts w:ascii="Times New Roman" w:eastAsia="黑体" w:hAnsi="Times New Roman" w:cs="Times New Roman"/>
                <w:sz w:val="24"/>
                <w:szCs w:val="24"/>
              </w:rPr>
              <w:t>多伦多大学化学工程专业，具有近</w:t>
            </w:r>
            <w:r w:rsidRPr="00FA3E11">
              <w:rPr>
                <w:rFonts w:ascii="Times New Roman" w:eastAsia="黑体" w:hAnsi="Times New Roman" w:cs="Times New Roman" w:hint="eastAsia"/>
                <w:sz w:val="24"/>
                <w:szCs w:val="24"/>
              </w:rPr>
              <w:t>2</w:t>
            </w:r>
            <w:r w:rsidRPr="00FA3E11">
              <w:rPr>
                <w:rFonts w:ascii="Times New Roman" w:eastAsia="黑体" w:hAnsi="Times New Roman" w:cs="Times New Roman"/>
                <w:sz w:val="24"/>
                <w:szCs w:val="24"/>
              </w:rPr>
              <w:t>年反应热风险评估专业从业经验。</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hint="eastAsia"/>
                <w:sz w:val="24"/>
                <w:szCs w:val="24"/>
              </w:rPr>
              <w:t>方文质，</w:t>
            </w:r>
            <w:r w:rsidRPr="00FA3E11">
              <w:rPr>
                <w:rFonts w:ascii="Times New Roman" w:eastAsia="黑体" w:hAnsi="Times New Roman" w:cs="Times New Roman"/>
                <w:sz w:val="24"/>
                <w:szCs w:val="24"/>
              </w:rPr>
              <w:t>男，化工安全工程师，</w:t>
            </w:r>
            <w:r w:rsidRPr="00FA3E11">
              <w:rPr>
                <w:rFonts w:ascii="Times New Roman" w:eastAsia="黑体" w:hAnsi="Times New Roman" w:cs="Times New Roman"/>
                <w:sz w:val="24"/>
                <w:szCs w:val="24"/>
              </w:rPr>
              <w:t>201</w:t>
            </w:r>
            <w:r w:rsidRPr="00FA3E11">
              <w:rPr>
                <w:rFonts w:ascii="Times New Roman" w:eastAsia="黑体" w:hAnsi="Times New Roman" w:cs="Times New Roman" w:hint="eastAsia"/>
                <w:sz w:val="24"/>
                <w:szCs w:val="24"/>
              </w:rPr>
              <w:t>5</w:t>
            </w:r>
            <w:r w:rsidRPr="00FA3E11">
              <w:rPr>
                <w:rFonts w:ascii="Times New Roman" w:eastAsia="黑体" w:hAnsi="Times New Roman" w:cs="Times New Roman"/>
                <w:sz w:val="24"/>
                <w:szCs w:val="24"/>
              </w:rPr>
              <w:t>年毕业于</w:t>
            </w:r>
            <w:r w:rsidR="00B37AA1" w:rsidRPr="00B37AA1">
              <w:rPr>
                <w:rFonts w:ascii="Times New Roman" w:eastAsia="黑体" w:hAnsi="Times New Roman" w:cs="Times New Roman" w:hint="eastAsia"/>
                <w:sz w:val="24"/>
                <w:szCs w:val="24"/>
              </w:rPr>
              <w:t>天津大学</w:t>
            </w:r>
            <w:r w:rsidRPr="00FA3E11">
              <w:rPr>
                <w:rFonts w:ascii="Times New Roman" w:eastAsia="黑体" w:hAnsi="Times New Roman" w:cs="Times New Roman"/>
                <w:sz w:val="24"/>
                <w:szCs w:val="24"/>
              </w:rPr>
              <w:t>化学工程专业，具有近</w:t>
            </w:r>
            <w:r w:rsidRPr="00FA3E11">
              <w:rPr>
                <w:rFonts w:ascii="Times New Roman" w:eastAsia="黑体" w:hAnsi="Times New Roman" w:cs="Times New Roman"/>
                <w:sz w:val="24"/>
                <w:szCs w:val="24"/>
              </w:rPr>
              <w:t>2</w:t>
            </w:r>
            <w:r w:rsidRPr="00FA3E11">
              <w:rPr>
                <w:rFonts w:ascii="Times New Roman" w:eastAsia="黑体" w:hAnsi="Times New Roman" w:cs="Times New Roman"/>
                <w:sz w:val="24"/>
                <w:szCs w:val="24"/>
              </w:rPr>
              <w:t>年反应热风险评估专业从业经验。</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高祝磊，男，化工安全工程师，</w:t>
            </w:r>
            <w:r w:rsidRPr="00FA3E11">
              <w:rPr>
                <w:rFonts w:ascii="Times New Roman" w:eastAsia="黑体" w:hAnsi="Times New Roman" w:cs="Times New Roman"/>
                <w:sz w:val="24"/>
                <w:szCs w:val="24"/>
              </w:rPr>
              <w:t>2014</w:t>
            </w:r>
            <w:r w:rsidRPr="00FA3E11">
              <w:rPr>
                <w:rFonts w:ascii="Times New Roman" w:eastAsia="黑体" w:hAnsi="Times New Roman" w:cs="Times New Roman"/>
                <w:sz w:val="24"/>
                <w:szCs w:val="24"/>
              </w:rPr>
              <w:t>年毕业于大连理工大学化学工程专业，</w:t>
            </w:r>
            <w:bookmarkStart w:id="3" w:name="OLE_LINK5"/>
            <w:bookmarkStart w:id="4" w:name="OLE_LINK6"/>
            <w:r w:rsidRPr="00FA3E11">
              <w:rPr>
                <w:rFonts w:ascii="Times New Roman" w:eastAsia="黑体" w:hAnsi="Times New Roman" w:cs="Times New Roman"/>
                <w:sz w:val="24"/>
                <w:szCs w:val="24"/>
              </w:rPr>
              <w:t>具有近</w:t>
            </w:r>
            <w:r w:rsidRPr="00FA3E11">
              <w:rPr>
                <w:rFonts w:ascii="Times New Roman" w:eastAsia="黑体" w:hAnsi="Times New Roman" w:cs="Times New Roman" w:hint="eastAsia"/>
                <w:sz w:val="24"/>
                <w:szCs w:val="24"/>
              </w:rPr>
              <w:t>3</w:t>
            </w:r>
            <w:r w:rsidRPr="00FA3E11">
              <w:rPr>
                <w:rFonts w:ascii="Times New Roman" w:eastAsia="黑体" w:hAnsi="Times New Roman" w:cs="Times New Roman"/>
                <w:sz w:val="24"/>
                <w:szCs w:val="24"/>
              </w:rPr>
              <w:t>年反应热风险评估专业从业经验。</w:t>
            </w:r>
          </w:p>
          <w:bookmarkEnd w:id="3"/>
          <w:bookmarkEnd w:id="4"/>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蔡晓森，男，化工安全工程师，</w:t>
            </w:r>
            <w:r w:rsidRPr="00FA3E11">
              <w:rPr>
                <w:rFonts w:ascii="Times New Roman" w:eastAsia="黑体" w:hAnsi="Times New Roman" w:cs="Times New Roman"/>
                <w:sz w:val="24"/>
                <w:szCs w:val="24"/>
              </w:rPr>
              <w:t>2017</w:t>
            </w:r>
            <w:r w:rsidRPr="00FA3E11">
              <w:rPr>
                <w:rFonts w:ascii="Times New Roman" w:eastAsia="黑体" w:hAnsi="Times New Roman" w:cs="Times New Roman"/>
                <w:sz w:val="24"/>
                <w:szCs w:val="24"/>
              </w:rPr>
              <w:t>年硕士毕业于河北工业大学化学工程专业，具有近</w:t>
            </w:r>
            <w:r w:rsidRPr="00FA3E11">
              <w:rPr>
                <w:rFonts w:ascii="Times New Roman" w:eastAsia="黑体" w:hAnsi="Times New Roman" w:cs="Times New Roman"/>
                <w:sz w:val="24"/>
                <w:szCs w:val="24"/>
              </w:rPr>
              <w:t>1</w:t>
            </w:r>
            <w:r w:rsidRPr="00FA3E11">
              <w:rPr>
                <w:rFonts w:ascii="Times New Roman" w:eastAsia="黑体" w:hAnsi="Times New Roman" w:cs="Times New Roman"/>
                <w:sz w:val="24"/>
                <w:szCs w:val="24"/>
              </w:rPr>
              <w:t>年反应热风险评估专业从业经验。</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刘月月，女，化工安全工程师，</w:t>
            </w:r>
            <w:r w:rsidRPr="00FA3E11">
              <w:rPr>
                <w:rFonts w:ascii="Times New Roman" w:eastAsia="黑体" w:hAnsi="Times New Roman" w:cs="Times New Roman"/>
                <w:sz w:val="24"/>
                <w:szCs w:val="24"/>
              </w:rPr>
              <w:t>2015</w:t>
            </w:r>
            <w:r w:rsidRPr="00FA3E11">
              <w:rPr>
                <w:rFonts w:ascii="Times New Roman" w:eastAsia="黑体" w:hAnsi="Times New Roman" w:cs="Times New Roman"/>
                <w:sz w:val="24"/>
                <w:szCs w:val="24"/>
              </w:rPr>
              <w:t>年硕士毕业于中国科学院大学材料学专业，具有近</w:t>
            </w:r>
            <w:r w:rsidRPr="00FA3E11">
              <w:rPr>
                <w:rFonts w:ascii="Times New Roman" w:eastAsia="黑体" w:hAnsi="Times New Roman" w:cs="Times New Roman" w:hint="eastAsia"/>
                <w:sz w:val="24"/>
                <w:szCs w:val="24"/>
              </w:rPr>
              <w:t>2</w:t>
            </w:r>
            <w:r w:rsidRPr="00FA3E11">
              <w:rPr>
                <w:rFonts w:ascii="Times New Roman" w:eastAsia="黑体" w:hAnsi="Times New Roman" w:cs="Times New Roman"/>
                <w:sz w:val="24"/>
                <w:szCs w:val="24"/>
              </w:rPr>
              <w:t>年反应热风险评估与粉尘爆炸危险评估专业从业经验。</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朱佳兴，男，天津大学化工学院化学工程专业硕士研究生，主要课题为化工系统控制与安全研究和半间歇反应本质安全操作研究。具有</w:t>
            </w:r>
            <w:r w:rsidRPr="00FA3E11">
              <w:rPr>
                <w:rFonts w:ascii="Times New Roman" w:eastAsia="黑体" w:hAnsi="Times New Roman" w:cs="Times New Roman" w:hint="eastAsia"/>
                <w:sz w:val="24"/>
                <w:szCs w:val="24"/>
              </w:rPr>
              <w:t>2</w:t>
            </w:r>
            <w:r w:rsidRPr="00FA3E11">
              <w:rPr>
                <w:rFonts w:ascii="Times New Roman" w:eastAsia="黑体" w:hAnsi="Times New Roman" w:cs="Times New Roman"/>
                <w:sz w:val="24"/>
                <w:szCs w:val="24"/>
              </w:rPr>
              <w:t>年反应热风险评估专业从业经验</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代琳琳，女，天津大学化工学院化学工程专业硕士研究生，主要课题为粉尘爆炸危险性研究。具有</w:t>
            </w:r>
            <w:r w:rsidRPr="00FA3E11">
              <w:rPr>
                <w:rFonts w:ascii="Times New Roman" w:eastAsia="黑体" w:hAnsi="Times New Roman" w:cs="Times New Roman"/>
                <w:sz w:val="24"/>
                <w:szCs w:val="24"/>
              </w:rPr>
              <w:t>1</w:t>
            </w:r>
            <w:r w:rsidRPr="00FA3E11">
              <w:rPr>
                <w:rFonts w:ascii="Times New Roman" w:eastAsia="黑体" w:hAnsi="Times New Roman" w:cs="Times New Roman"/>
                <w:sz w:val="24"/>
                <w:szCs w:val="24"/>
              </w:rPr>
              <w:t>年反应热风险评估专业从业经验</w:t>
            </w:r>
          </w:p>
          <w:p w:rsidR="00FA3E11" w:rsidRPr="00FA3E11" w:rsidRDefault="00FA3E11" w:rsidP="00FA3E11">
            <w:pPr>
              <w:widowControl w:val="0"/>
              <w:adjustRightInd/>
              <w:snapToGrid/>
              <w:spacing w:line="50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孙耀宙，男，天津大学化工学院化学工程专业硕士研究生，主要课题为物质热稳定性与泄放设计研究。具有</w:t>
            </w:r>
            <w:r w:rsidRPr="00FA3E11">
              <w:rPr>
                <w:rFonts w:ascii="Times New Roman" w:eastAsia="黑体" w:hAnsi="Times New Roman" w:cs="Times New Roman" w:hint="eastAsia"/>
                <w:sz w:val="24"/>
                <w:szCs w:val="24"/>
              </w:rPr>
              <w:t>2</w:t>
            </w:r>
            <w:r w:rsidRPr="00FA3E11">
              <w:rPr>
                <w:rFonts w:ascii="Times New Roman" w:eastAsia="黑体" w:hAnsi="Times New Roman" w:cs="Times New Roman"/>
                <w:sz w:val="24"/>
                <w:szCs w:val="24"/>
              </w:rPr>
              <w:t>年反应热风险评估专业从业经验</w:t>
            </w:r>
            <w:r w:rsidRPr="00FA3E11">
              <w:rPr>
                <w:rFonts w:ascii="Times New Roman" w:eastAsia="黑体" w:hAnsi="Times New Roman" w:cs="Times New Roman" w:hint="eastAsia"/>
                <w:sz w:val="24"/>
                <w:szCs w:val="24"/>
              </w:rPr>
              <w:t>。</w:t>
            </w:r>
          </w:p>
        </w:tc>
      </w:tr>
      <w:tr w:rsidR="00FA3E11" w:rsidRPr="00FA3E11" w:rsidTr="008708F5">
        <w:trPr>
          <w:trHeight w:val="20"/>
        </w:trPr>
        <w:tc>
          <w:tcPr>
            <w:tcW w:w="702" w:type="pct"/>
            <w:vAlign w:val="center"/>
          </w:tcPr>
          <w:p w:rsidR="00FA3E11" w:rsidRPr="00FA3E11" w:rsidRDefault="00FA3E11" w:rsidP="00FA3E11">
            <w:pPr>
              <w:widowControl w:val="0"/>
              <w:adjustRightInd/>
              <w:snapToGrid/>
              <w:spacing w:line="500" w:lineRule="exact"/>
              <w:jc w:val="center"/>
              <w:rPr>
                <w:rFonts w:ascii="Times New Roman" w:eastAsia="黑体" w:hAnsi="Times New Roman" w:cs="Times New Roman"/>
                <w:sz w:val="24"/>
                <w:szCs w:val="24"/>
              </w:rPr>
            </w:pPr>
            <w:r w:rsidRPr="00FA3E11">
              <w:rPr>
                <w:rFonts w:ascii="Times New Roman" w:eastAsia="黑体" w:hAnsi="Times New Roman" w:cs="Times New Roman"/>
                <w:sz w:val="24"/>
                <w:szCs w:val="24"/>
              </w:rPr>
              <w:lastRenderedPageBreak/>
              <w:t>评估工作情况简介</w:t>
            </w:r>
          </w:p>
        </w:tc>
        <w:tc>
          <w:tcPr>
            <w:tcW w:w="4298" w:type="pct"/>
            <w:gridSpan w:val="7"/>
            <w:vAlign w:val="center"/>
          </w:tcPr>
          <w:p w:rsidR="00FA3E11" w:rsidRPr="00FA3E11" w:rsidRDefault="00FA3E11" w:rsidP="00080A47">
            <w:pPr>
              <w:adjustRightInd/>
              <w:snapToGrid/>
              <w:spacing w:line="560" w:lineRule="exact"/>
              <w:rPr>
                <w:rFonts w:ascii="Times New Roman" w:eastAsia="黑体" w:hAnsi="Times New Roman" w:cs="Times New Roman"/>
                <w:sz w:val="24"/>
                <w:szCs w:val="24"/>
              </w:rPr>
            </w:pPr>
            <w:r w:rsidRPr="00FA3E11">
              <w:rPr>
                <w:rFonts w:ascii="Times New Roman" w:eastAsia="黑体" w:hAnsi="Times New Roman" w:cs="Times New Roman"/>
                <w:sz w:val="24"/>
                <w:szCs w:val="24"/>
              </w:rPr>
              <w:t>自</w:t>
            </w:r>
            <w:r w:rsidRPr="00FA3E11">
              <w:rPr>
                <w:rFonts w:ascii="Times New Roman" w:eastAsia="黑体" w:hAnsi="Times New Roman" w:cs="Times New Roman"/>
                <w:sz w:val="24"/>
                <w:szCs w:val="24"/>
              </w:rPr>
              <w:t>200</w:t>
            </w:r>
            <w:r w:rsidRPr="00FA3E11">
              <w:rPr>
                <w:rFonts w:ascii="Times New Roman" w:eastAsia="黑体" w:hAnsi="Times New Roman" w:cs="Times New Roman" w:hint="eastAsia"/>
                <w:sz w:val="24"/>
                <w:szCs w:val="24"/>
              </w:rPr>
              <w:t>6</w:t>
            </w:r>
            <w:r w:rsidRPr="00FA3E11">
              <w:rPr>
                <w:rFonts w:ascii="Times New Roman" w:eastAsia="黑体" w:hAnsi="Times New Roman" w:cs="Times New Roman"/>
                <w:sz w:val="24"/>
                <w:szCs w:val="24"/>
              </w:rPr>
              <w:t>年</w:t>
            </w:r>
            <w:r w:rsidRPr="00FA3E11">
              <w:rPr>
                <w:rFonts w:ascii="Times New Roman" w:eastAsia="黑体" w:hAnsi="Times New Roman" w:cs="Times New Roman" w:hint="eastAsia"/>
                <w:sz w:val="24"/>
                <w:szCs w:val="24"/>
              </w:rPr>
              <w:t>开始组建</w:t>
            </w:r>
            <w:r w:rsidRPr="00FA3E11">
              <w:rPr>
                <w:rFonts w:ascii="Times New Roman" w:eastAsia="黑体" w:hAnsi="Times New Roman" w:cs="Times New Roman"/>
                <w:kern w:val="2"/>
                <w:sz w:val="24"/>
                <w:szCs w:val="24"/>
              </w:rPr>
              <w:t>天津大学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hint="eastAsia"/>
                <w:kern w:val="2"/>
                <w:sz w:val="24"/>
                <w:szCs w:val="24"/>
              </w:rPr>
              <w:t>英国</w:t>
            </w:r>
            <w:r w:rsidRPr="00FA3E11">
              <w:rPr>
                <w:rFonts w:ascii="Times New Roman" w:eastAsia="黑体" w:hAnsi="Times New Roman" w:cs="Times New Roman"/>
                <w:kern w:val="2"/>
                <w:sz w:val="24"/>
                <w:szCs w:val="24"/>
              </w:rPr>
              <w:t>阿斯利康</w:t>
            </w:r>
            <w:r w:rsidRPr="00FA3E11">
              <w:rPr>
                <w:rFonts w:ascii="Times New Roman" w:eastAsia="黑体" w:hAnsi="Times New Roman" w:cs="Times New Roman" w:hint="eastAsia"/>
                <w:kern w:val="2"/>
                <w:sz w:val="24"/>
                <w:szCs w:val="24"/>
              </w:rPr>
              <w:t>过程安全</w:t>
            </w:r>
            <w:r w:rsidRPr="00FA3E11">
              <w:rPr>
                <w:rFonts w:ascii="Times New Roman" w:eastAsia="黑体" w:hAnsi="Times New Roman" w:cs="Times New Roman"/>
                <w:kern w:val="2"/>
                <w:sz w:val="24"/>
                <w:szCs w:val="24"/>
              </w:rPr>
              <w:t>联合实验室，团队便开始利用绝热加速度量热仪</w:t>
            </w:r>
            <w:r w:rsidRPr="00FA3E11">
              <w:rPr>
                <w:rFonts w:ascii="Times New Roman" w:eastAsia="黑体" w:hAnsi="Times New Roman" w:cs="Times New Roman"/>
                <w:kern w:val="2"/>
                <w:sz w:val="24"/>
                <w:szCs w:val="24"/>
              </w:rPr>
              <w:t>ARC</w:t>
            </w:r>
            <w:r w:rsidRPr="00FA3E11">
              <w:rPr>
                <w:rFonts w:ascii="Times New Roman" w:eastAsia="黑体" w:hAnsi="Times New Roman" w:cs="Times New Roman"/>
                <w:kern w:val="2"/>
                <w:sz w:val="24"/>
                <w:szCs w:val="24"/>
              </w:rPr>
              <w:t>、反应量热仪</w:t>
            </w:r>
            <w:r w:rsidRPr="00FA3E11">
              <w:rPr>
                <w:rFonts w:ascii="Times New Roman" w:eastAsia="黑体" w:hAnsi="Times New Roman" w:cs="Times New Roman"/>
                <w:kern w:val="2"/>
                <w:sz w:val="24"/>
                <w:szCs w:val="24"/>
              </w:rPr>
              <w:t>Simular</w:t>
            </w:r>
            <w:r w:rsidRPr="00FA3E11">
              <w:rPr>
                <w:rFonts w:ascii="Times New Roman" w:eastAsia="黑体" w:hAnsi="Times New Roman" w:cs="Times New Roman"/>
                <w:kern w:val="2"/>
                <w:sz w:val="24"/>
                <w:szCs w:val="24"/>
              </w:rPr>
              <w:t>与</w:t>
            </w:r>
            <w:r w:rsidRPr="00FA3E11">
              <w:rPr>
                <w:rFonts w:ascii="Times New Roman" w:eastAsia="黑体" w:hAnsi="Times New Roman" w:cs="Times New Roman"/>
                <w:kern w:val="2"/>
                <w:sz w:val="24"/>
                <w:szCs w:val="24"/>
              </w:rPr>
              <w:t>RC1</w:t>
            </w:r>
            <w:r w:rsidRPr="00FA3E11">
              <w:rPr>
                <w:rFonts w:ascii="Times New Roman" w:eastAsia="黑体" w:hAnsi="Times New Roman" w:cs="Times New Roman" w:hint="eastAsia"/>
                <w:kern w:val="2"/>
                <w:sz w:val="24"/>
                <w:szCs w:val="24"/>
              </w:rPr>
              <w:t>、差示扫描量热仪</w:t>
            </w:r>
            <w:r w:rsidRPr="00FA3E11">
              <w:rPr>
                <w:rFonts w:ascii="Times New Roman" w:eastAsia="黑体" w:hAnsi="Times New Roman" w:cs="Times New Roman" w:hint="eastAsia"/>
                <w:kern w:val="2"/>
                <w:sz w:val="24"/>
                <w:szCs w:val="24"/>
              </w:rPr>
              <w:t>DSC</w:t>
            </w:r>
            <w:r w:rsidRPr="00FA3E11">
              <w:rPr>
                <w:rFonts w:ascii="Times New Roman" w:eastAsia="黑体" w:hAnsi="Times New Roman" w:cs="Times New Roman" w:hint="eastAsia"/>
                <w:kern w:val="2"/>
                <w:sz w:val="24"/>
                <w:szCs w:val="24"/>
              </w:rPr>
              <w:t>、热稳定性筛选量热仪</w:t>
            </w:r>
            <w:r w:rsidRPr="00FA3E11">
              <w:rPr>
                <w:rFonts w:ascii="Times New Roman" w:eastAsia="黑体" w:hAnsi="Times New Roman" w:cs="Times New Roman" w:hint="eastAsia"/>
                <w:kern w:val="2"/>
                <w:sz w:val="24"/>
                <w:szCs w:val="24"/>
              </w:rPr>
              <w:t>TS</w:t>
            </w:r>
            <w:r w:rsidRPr="00FA3E11">
              <w:rPr>
                <w:rFonts w:ascii="Times New Roman" w:eastAsia="黑体" w:hAnsi="Times New Roman" w:cs="Times New Roman" w:hint="eastAsia"/>
                <w:kern w:val="2"/>
                <w:sz w:val="24"/>
                <w:szCs w:val="24"/>
                <w:vertAlign w:val="superscript"/>
              </w:rPr>
              <w:t>u</w:t>
            </w:r>
            <w:r w:rsidRPr="00FA3E11">
              <w:rPr>
                <w:rFonts w:ascii="Times New Roman" w:eastAsia="黑体" w:hAnsi="Times New Roman" w:cs="Times New Roman"/>
                <w:kern w:val="2"/>
                <w:sz w:val="24"/>
                <w:szCs w:val="24"/>
              </w:rPr>
              <w:t>开展实验，对化工工艺的热安全进行研究，期间发表</w:t>
            </w:r>
            <w:r w:rsidRPr="00FA3E11">
              <w:rPr>
                <w:rFonts w:ascii="Times New Roman" w:eastAsia="黑体" w:hAnsi="Times New Roman" w:cs="Times New Roman"/>
                <w:kern w:val="2"/>
                <w:sz w:val="24"/>
                <w:szCs w:val="24"/>
              </w:rPr>
              <w:t>SCI</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EI</w:t>
            </w:r>
            <w:r w:rsidRPr="00FA3E11">
              <w:rPr>
                <w:rFonts w:ascii="Times New Roman" w:eastAsia="黑体" w:hAnsi="Times New Roman" w:cs="Times New Roman"/>
                <w:kern w:val="2"/>
                <w:sz w:val="24"/>
                <w:szCs w:val="24"/>
              </w:rPr>
              <w:t>、核心期刊等论文数十篇。十</w:t>
            </w:r>
            <w:r w:rsidRPr="00FA3E11">
              <w:rPr>
                <w:rFonts w:ascii="Times New Roman" w:eastAsia="黑体" w:hAnsi="Times New Roman" w:cs="Times New Roman" w:hint="eastAsia"/>
                <w:kern w:val="2"/>
                <w:sz w:val="24"/>
                <w:szCs w:val="24"/>
              </w:rPr>
              <w:t>多</w:t>
            </w:r>
            <w:r w:rsidRPr="00FA3E11">
              <w:rPr>
                <w:rFonts w:ascii="Times New Roman" w:eastAsia="黑体" w:hAnsi="Times New Roman" w:cs="Times New Roman"/>
                <w:kern w:val="2"/>
                <w:sz w:val="24"/>
                <w:szCs w:val="24"/>
              </w:rPr>
              <w:t>年来，天津大学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hint="eastAsia"/>
                <w:kern w:val="2"/>
                <w:sz w:val="24"/>
                <w:szCs w:val="24"/>
              </w:rPr>
              <w:t>英国</w:t>
            </w:r>
            <w:r w:rsidRPr="00FA3E11">
              <w:rPr>
                <w:rFonts w:ascii="Times New Roman" w:eastAsia="黑体" w:hAnsi="Times New Roman" w:cs="Times New Roman"/>
                <w:kern w:val="2"/>
                <w:sz w:val="24"/>
                <w:szCs w:val="24"/>
              </w:rPr>
              <w:t>阿斯利康</w:t>
            </w:r>
            <w:r w:rsidRPr="00FA3E11">
              <w:rPr>
                <w:rFonts w:ascii="Times New Roman" w:eastAsia="黑体" w:hAnsi="Times New Roman" w:cs="Times New Roman" w:hint="eastAsia"/>
                <w:kern w:val="2"/>
                <w:sz w:val="24"/>
                <w:szCs w:val="24"/>
              </w:rPr>
              <w:lastRenderedPageBreak/>
              <w:t>过程安全</w:t>
            </w:r>
            <w:r w:rsidRPr="00FA3E11">
              <w:rPr>
                <w:rFonts w:ascii="Times New Roman" w:eastAsia="黑体" w:hAnsi="Times New Roman" w:cs="Times New Roman"/>
                <w:kern w:val="2"/>
                <w:sz w:val="24"/>
                <w:szCs w:val="24"/>
              </w:rPr>
              <w:t>联合实验室以</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严谨、专业、规范、准确、可靠</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为原则，</w:t>
            </w:r>
            <w:r w:rsidRPr="00FA3E11">
              <w:rPr>
                <w:rFonts w:ascii="Times New Roman" w:eastAsia="黑体" w:hAnsi="Times New Roman" w:cs="Times New Roman"/>
                <w:sz w:val="24"/>
                <w:szCs w:val="24"/>
              </w:rPr>
              <w:t>先后为瑞士巴塞利亚、德国莱茵化学、陶氏化学、先正达、上虞新和成、富美实、仙琚制药、大洋生物、浙江东邦药业、海翔药业、宁波德欣、浙江化工院、浙江百合花、浙江科兴药业、临海天宇药业、浙江新和成、宏元药业、内蒙古联邦制药、巨登化工、京博化工、齐鲁制药、天津敬业精细化工、绍兴贝斯美、连云港华通化学、江苏悦新、浙江新化化工、康龙化成、浙江海泰新材料、浙江永宁药业、杭州海虹、前进化工、浙江捷达化工、浙江东邦药业、浙江永太、</w:t>
            </w:r>
            <w:r w:rsidRPr="00FA3E11">
              <w:rPr>
                <w:rFonts w:ascii="Times New Roman" w:eastAsia="黑体" w:hAnsi="Times New Roman" w:cs="Times New Roman"/>
                <w:kern w:val="2"/>
                <w:sz w:val="24"/>
                <w:szCs w:val="24"/>
              </w:rPr>
              <w:t>浙江圃瑞药业</w:t>
            </w:r>
            <w:r w:rsidRPr="00FA3E11">
              <w:rPr>
                <w:rFonts w:ascii="Times New Roman" w:eastAsia="黑体" w:hAnsi="Times New Roman" w:cs="Times New Roman"/>
                <w:sz w:val="24"/>
                <w:szCs w:val="24"/>
              </w:rPr>
              <w:t>等数十家国内外知名企业进行</w:t>
            </w:r>
            <w:r w:rsidRPr="00FA3E11">
              <w:rPr>
                <w:rFonts w:ascii="Times New Roman" w:eastAsia="黑体" w:hAnsi="Times New Roman" w:cs="Times New Roman" w:hint="eastAsia"/>
                <w:sz w:val="24"/>
                <w:szCs w:val="24"/>
              </w:rPr>
              <w:t>了</w:t>
            </w:r>
            <w:r w:rsidRPr="00FA3E11">
              <w:rPr>
                <w:rFonts w:ascii="Times New Roman" w:eastAsia="黑体" w:hAnsi="Times New Roman" w:cs="Times New Roman"/>
                <w:sz w:val="24"/>
                <w:szCs w:val="24"/>
              </w:rPr>
              <w:t>反应热风险评估工作，涵盖了重点监管的</w:t>
            </w:r>
            <w:r w:rsidRPr="00FA3E11">
              <w:rPr>
                <w:rFonts w:ascii="Times New Roman" w:eastAsia="黑体" w:hAnsi="Times New Roman" w:cs="Times New Roman"/>
                <w:sz w:val="24"/>
                <w:szCs w:val="24"/>
              </w:rPr>
              <w:t>1</w:t>
            </w:r>
            <w:r w:rsidR="00080A47">
              <w:rPr>
                <w:rFonts w:ascii="Times New Roman" w:eastAsia="黑体" w:hAnsi="Times New Roman" w:cs="Times New Roman" w:hint="eastAsia"/>
                <w:sz w:val="24"/>
                <w:szCs w:val="24"/>
              </w:rPr>
              <w:t>8</w:t>
            </w:r>
            <w:r w:rsidRPr="00FA3E11">
              <w:rPr>
                <w:rFonts w:ascii="Times New Roman" w:eastAsia="黑体" w:hAnsi="Times New Roman" w:cs="Times New Roman"/>
                <w:sz w:val="24"/>
                <w:szCs w:val="24"/>
              </w:rPr>
              <w:t>种危险化工工艺</w:t>
            </w:r>
            <w:r w:rsidRPr="00FA3E11">
              <w:rPr>
                <w:rFonts w:ascii="Times New Roman" w:eastAsia="黑体" w:hAnsi="Times New Roman" w:cs="Times New Roman" w:hint="eastAsia"/>
                <w:sz w:val="24"/>
                <w:szCs w:val="24"/>
              </w:rPr>
              <w:t>。团队</w:t>
            </w:r>
            <w:r w:rsidRPr="00FA3E11">
              <w:rPr>
                <w:rFonts w:ascii="Times New Roman" w:eastAsia="黑体" w:hAnsi="Times New Roman" w:cs="Times New Roman"/>
                <w:sz w:val="24"/>
                <w:szCs w:val="24"/>
              </w:rPr>
              <w:t>具有扎实的化工</w:t>
            </w:r>
            <w:r w:rsidRPr="00FA3E11">
              <w:rPr>
                <w:rFonts w:ascii="Times New Roman" w:eastAsia="黑体" w:hAnsi="Times New Roman" w:cs="Times New Roman" w:hint="eastAsia"/>
                <w:sz w:val="24"/>
                <w:szCs w:val="24"/>
              </w:rPr>
              <w:t>反应热力学和动力的理论基础，并具备化工工程放大的实践经验。结合十多年形成的</w:t>
            </w:r>
            <w:r w:rsidRPr="00FA3E11">
              <w:rPr>
                <w:rFonts w:ascii="Times New Roman" w:eastAsia="黑体" w:hAnsi="Times New Roman" w:cs="Times New Roman"/>
                <w:sz w:val="24"/>
                <w:szCs w:val="24"/>
              </w:rPr>
              <w:t>过程安全知识与丰富的精细化工反应安全风险评估经验，通过理论与实践相结合，为精细化工企业提供更专业、更权威的反应安全风险评估。</w:t>
            </w:r>
            <w:r w:rsidRPr="00FA3E11">
              <w:rPr>
                <w:rFonts w:ascii="Times New Roman" w:eastAsia="黑体" w:hAnsi="Times New Roman" w:cs="Times New Roman" w:hint="eastAsia"/>
                <w:sz w:val="24"/>
                <w:szCs w:val="24"/>
              </w:rPr>
              <w:t>是国际大部分著名的制药和精细化工企业在中国唯一认可的团队。</w:t>
            </w:r>
          </w:p>
        </w:tc>
      </w:tr>
      <w:tr w:rsidR="00F808C7" w:rsidRPr="00FA3E11" w:rsidTr="008708F5">
        <w:trPr>
          <w:trHeight w:val="20"/>
        </w:trPr>
        <w:tc>
          <w:tcPr>
            <w:tcW w:w="702" w:type="pct"/>
            <w:vMerge w:val="restart"/>
            <w:vAlign w:val="center"/>
          </w:tcPr>
          <w:p w:rsidR="00F808C7" w:rsidRPr="00FA3E11" w:rsidRDefault="00F808C7" w:rsidP="00FA3E11">
            <w:pPr>
              <w:adjustRightInd/>
              <w:snapToGrid/>
              <w:spacing w:line="500" w:lineRule="exact"/>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lastRenderedPageBreak/>
              <w:t>近</w:t>
            </w:r>
            <w:r w:rsidRPr="00FA3E11">
              <w:rPr>
                <w:rFonts w:ascii="Times New Roman" w:eastAsia="黑体" w:hAnsi="Times New Roman" w:cs="Times New Roman"/>
                <w:sz w:val="24"/>
                <w:szCs w:val="24"/>
              </w:rPr>
              <w:t>1</w:t>
            </w:r>
            <w:r w:rsidRPr="00FA3E11">
              <w:rPr>
                <w:rFonts w:ascii="Times New Roman" w:eastAsia="黑体" w:hAnsi="Times New Roman" w:cs="Times New Roman"/>
                <w:sz w:val="24"/>
                <w:szCs w:val="24"/>
              </w:rPr>
              <w:t>年主要业绩</w:t>
            </w:r>
          </w:p>
        </w:tc>
        <w:tc>
          <w:tcPr>
            <w:tcW w:w="503" w:type="pct"/>
            <w:vAlign w:val="center"/>
          </w:tcPr>
          <w:p w:rsidR="00F808C7" w:rsidRPr="00FA3E11" w:rsidRDefault="00F808C7"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序号</w:t>
            </w:r>
          </w:p>
        </w:tc>
        <w:tc>
          <w:tcPr>
            <w:tcW w:w="647" w:type="pct"/>
            <w:vAlign w:val="center"/>
          </w:tcPr>
          <w:p w:rsidR="00F808C7" w:rsidRPr="00FA3E11" w:rsidRDefault="00F808C7"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被评估单位</w:t>
            </w:r>
          </w:p>
        </w:tc>
        <w:tc>
          <w:tcPr>
            <w:tcW w:w="1151" w:type="pct"/>
            <w:gridSpan w:val="2"/>
            <w:vAlign w:val="center"/>
          </w:tcPr>
          <w:p w:rsidR="00F808C7" w:rsidRPr="00FA3E11" w:rsidRDefault="00F808C7"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评估报告名称</w:t>
            </w:r>
          </w:p>
        </w:tc>
        <w:tc>
          <w:tcPr>
            <w:tcW w:w="791" w:type="pct"/>
            <w:gridSpan w:val="2"/>
            <w:vAlign w:val="center"/>
          </w:tcPr>
          <w:p w:rsidR="00F808C7" w:rsidRPr="00FA3E11" w:rsidRDefault="00F808C7"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涉及到的反应名称</w:t>
            </w:r>
          </w:p>
        </w:tc>
        <w:tc>
          <w:tcPr>
            <w:tcW w:w="1206" w:type="pct"/>
            <w:vAlign w:val="center"/>
          </w:tcPr>
          <w:p w:rsidR="00F808C7" w:rsidRPr="00FA3E11" w:rsidRDefault="00F808C7"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所使用的反应安全风险评估方法</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瑞士巴塞利亚药业有限公司</w:t>
            </w:r>
          </w:p>
        </w:tc>
        <w:tc>
          <w:tcPr>
            <w:tcW w:w="1151" w:type="pct"/>
            <w:gridSpan w:val="2"/>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氧化、</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加氢、</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加成、</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烷基化等工艺反应热风险评估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氧化、加氢、烷基化等反应</w:t>
            </w:r>
          </w:p>
        </w:tc>
        <w:tc>
          <w:tcPr>
            <w:tcW w:w="1206" w:type="pct"/>
            <w:vAlign w:val="center"/>
          </w:tcPr>
          <w:p w:rsidR="00B37AA1" w:rsidRPr="001F5826" w:rsidRDefault="00B37AA1" w:rsidP="00217FDD">
            <w:pPr>
              <w:pStyle w:val="a3"/>
              <w:widowControl w:val="0"/>
              <w:spacing w:line="500" w:lineRule="exact"/>
              <w:ind w:left="360" w:firstLineChars="0" w:firstLine="0"/>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单因素反应安全风险评估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2</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莱茵化学</w:t>
            </w:r>
            <w:r w:rsidRPr="001F5826">
              <w:rPr>
                <w:rFonts w:ascii="Times New Roman" w:eastAsia="黑体" w:hAnsi="Times New Roman" w:cs="Times New Roman"/>
                <w:kern w:val="2"/>
                <w:sz w:val="24"/>
                <w:szCs w:val="24"/>
              </w:rPr>
              <w:t>(</w:t>
            </w:r>
            <w:r w:rsidRPr="001F5826">
              <w:rPr>
                <w:rFonts w:ascii="Times New Roman" w:eastAsia="黑体" w:hAnsi="Times New Roman" w:cs="Times New Roman"/>
                <w:kern w:val="2"/>
                <w:sz w:val="24"/>
                <w:szCs w:val="24"/>
              </w:rPr>
              <w:t>青岛</w:t>
            </w:r>
            <w:r w:rsidRPr="001F5826">
              <w:rPr>
                <w:rFonts w:ascii="Times New Roman" w:eastAsia="黑体" w:hAnsi="Times New Roman" w:cs="Times New Roman"/>
                <w:kern w:val="2"/>
                <w:sz w:val="24"/>
                <w:szCs w:val="24"/>
              </w:rPr>
              <w:t>)</w:t>
            </w:r>
            <w:r w:rsidRPr="001F5826">
              <w:rPr>
                <w:rFonts w:ascii="Times New Roman" w:eastAsia="黑体" w:hAnsi="Times New Roman" w:cs="Times New Roman"/>
                <w:kern w:val="2"/>
                <w:sz w:val="24"/>
                <w:szCs w:val="24"/>
              </w:rPr>
              <w:t>有限公司</w:t>
            </w:r>
          </w:p>
        </w:tc>
        <w:tc>
          <w:tcPr>
            <w:tcW w:w="1151" w:type="pct"/>
            <w:gridSpan w:val="2"/>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Pr>
                <w:rFonts w:ascii="Times New Roman" w:eastAsia="黑体" w:hAnsi="Times New Roman" w:cs="Times New Roman" w:hint="eastAsia"/>
                <w:kern w:val="2"/>
                <w:sz w:val="24"/>
                <w:szCs w:val="24"/>
              </w:rPr>
              <w:t>氧化</w:t>
            </w:r>
            <w:r>
              <w:rPr>
                <w:rFonts w:ascii="Times New Roman" w:eastAsia="黑体" w:hAnsi="Times New Roman" w:cs="Times New Roman"/>
                <w:kern w:val="2"/>
                <w:sz w:val="24"/>
                <w:szCs w:val="24"/>
              </w:rPr>
              <w:t>反应</w:t>
            </w:r>
            <w:r w:rsidRPr="001F5826">
              <w:rPr>
                <w:rFonts w:ascii="Times New Roman" w:eastAsia="黑体" w:hAnsi="Times New Roman" w:cs="Times New Roman"/>
                <w:kern w:val="2"/>
                <w:sz w:val="24"/>
                <w:szCs w:val="24"/>
              </w:rPr>
              <w:t>安全评估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氧化</w:t>
            </w:r>
          </w:p>
        </w:tc>
        <w:tc>
          <w:tcPr>
            <w:tcW w:w="1206" w:type="pct"/>
            <w:vAlign w:val="center"/>
          </w:tcPr>
          <w:p w:rsidR="00B37AA1" w:rsidRPr="001F5826" w:rsidRDefault="00B37AA1" w:rsidP="00217FDD">
            <w:pPr>
              <w:pStyle w:val="a3"/>
              <w:widowControl w:val="0"/>
              <w:spacing w:line="500" w:lineRule="exact"/>
              <w:ind w:left="360" w:firstLineChars="0" w:firstLine="0"/>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单因素反应安全风险评估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3</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浙江新和成生物化</w:t>
            </w:r>
            <w:r w:rsidRPr="001F5826">
              <w:rPr>
                <w:rFonts w:ascii="Times New Roman" w:eastAsia="黑体" w:hAnsi="Times New Roman" w:cs="Times New Roman"/>
                <w:kern w:val="2"/>
                <w:sz w:val="24"/>
                <w:szCs w:val="24"/>
              </w:rPr>
              <w:lastRenderedPageBreak/>
              <w:t>工有限公司</w:t>
            </w:r>
          </w:p>
        </w:tc>
        <w:tc>
          <w:tcPr>
            <w:tcW w:w="115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lastRenderedPageBreak/>
              <w:t>***</w:t>
            </w:r>
            <w:r>
              <w:rPr>
                <w:rFonts w:ascii="Times New Roman" w:eastAsia="黑体" w:hAnsi="Times New Roman" w:cs="Times New Roman"/>
                <w:kern w:val="2"/>
                <w:sz w:val="24"/>
                <w:szCs w:val="24"/>
              </w:rPr>
              <w:t>氧化、</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溴化、</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格式反应、主环</w:t>
            </w:r>
            <w:r w:rsidRPr="001F5826">
              <w:rPr>
                <w:rFonts w:ascii="Times New Roman" w:eastAsia="黑体" w:hAnsi="Times New Roman" w:cs="Times New Roman"/>
                <w:kern w:val="2"/>
                <w:sz w:val="24"/>
                <w:szCs w:val="24"/>
              </w:rPr>
              <w:lastRenderedPageBreak/>
              <w:t>加氢、烷基化反应等工艺反应热风险评估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lastRenderedPageBreak/>
              <w:t>氧化、溴化、格氏、</w:t>
            </w:r>
            <w:r w:rsidRPr="001F5826">
              <w:rPr>
                <w:rFonts w:ascii="Times New Roman" w:eastAsia="黑体" w:hAnsi="Times New Roman" w:cs="Times New Roman"/>
                <w:kern w:val="2"/>
                <w:sz w:val="24"/>
                <w:szCs w:val="24"/>
              </w:rPr>
              <w:lastRenderedPageBreak/>
              <w:t>烷基化、加氢等反应</w:t>
            </w:r>
          </w:p>
        </w:tc>
        <w:tc>
          <w:tcPr>
            <w:tcW w:w="1206" w:type="pct"/>
            <w:vAlign w:val="center"/>
          </w:tcPr>
          <w:p w:rsidR="00B37AA1" w:rsidRPr="001F5826" w:rsidRDefault="00B37AA1" w:rsidP="00B37AA1">
            <w:pPr>
              <w:pStyle w:val="a3"/>
              <w:widowControl w:val="0"/>
              <w:numPr>
                <w:ilvl w:val="0"/>
                <w:numId w:val="6"/>
              </w:numPr>
              <w:adjustRightInd/>
              <w:snapToGrid/>
              <w:spacing w:line="500" w:lineRule="exact"/>
              <w:ind w:firstLineChars="0"/>
              <w:rPr>
                <w:rFonts w:ascii="Times New Roman" w:eastAsia="黑体" w:hAnsi="Times New Roman" w:cs="Times New Roman"/>
                <w:kern w:val="2"/>
                <w:sz w:val="24"/>
                <w:szCs w:val="24"/>
              </w:rPr>
            </w:pPr>
            <w:bookmarkStart w:id="5" w:name="OLE_LINK3"/>
            <w:bookmarkStart w:id="6" w:name="OLE_LINK4"/>
            <w:r w:rsidRPr="001F5826">
              <w:rPr>
                <w:rFonts w:ascii="Times New Roman" w:eastAsia="黑体" w:hAnsi="Times New Roman" w:cs="Times New Roman"/>
                <w:kern w:val="2"/>
                <w:sz w:val="24"/>
                <w:szCs w:val="24"/>
              </w:rPr>
              <w:lastRenderedPageBreak/>
              <w:t>单因素反应安全</w:t>
            </w:r>
            <w:r w:rsidRPr="001F5826">
              <w:rPr>
                <w:rFonts w:ascii="Times New Roman" w:eastAsia="黑体" w:hAnsi="Times New Roman" w:cs="Times New Roman"/>
                <w:kern w:val="2"/>
                <w:sz w:val="24"/>
                <w:szCs w:val="24"/>
              </w:rPr>
              <w:lastRenderedPageBreak/>
              <w:t>风险评估</w:t>
            </w:r>
          </w:p>
          <w:p w:rsidR="00B37AA1" w:rsidRPr="001F5826" w:rsidRDefault="00B37AA1" w:rsidP="00B37AA1">
            <w:pPr>
              <w:pStyle w:val="a3"/>
              <w:widowControl w:val="0"/>
              <w:numPr>
                <w:ilvl w:val="0"/>
                <w:numId w:val="6"/>
              </w:numPr>
              <w:adjustRightInd/>
              <w:snapToGrid/>
              <w:spacing w:line="500" w:lineRule="exact"/>
              <w:ind w:firstLineChars="0"/>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混合叠加因素反应安全风险评估</w:t>
            </w:r>
          </w:p>
          <w:p w:rsidR="00B37AA1" w:rsidRPr="001F5826" w:rsidRDefault="00B37AA1" w:rsidP="00B37AA1">
            <w:pPr>
              <w:pStyle w:val="a3"/>
              <w:widowControl w:val="0"/>
              <w:numPr>
                <w:ilvl w:val="0"/>
                <w:numId w:val="6"/>
              </w:numPr>
              <w:adjustRightInd/>
              <w:snapToGrid/>
              <w:spacing w:line="500" w:lineRule="exact"/>
              <w:ind w:firstLineChars="0"/>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反应工艺危险度评估</w:t>
            </w:r>
            <w:bookmarkEnd w:id="5"/>
            <w:bookmarkEnd w:id="6"/>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4</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浙江仙琚制药股份有限公司</w:t>
            </w:r>
          </w:p>
        </w:tc>
        <w:tc>
          <w:tcPr>
            <w:tcW w:w="1151" w:type="pct"/>
            <w:gridSpan w:val="2"/>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加氢还原工序、</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芳构水解工序、</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环氧反应、</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上氟工序、</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氢化水解、</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丙炔化工艺、</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加成工艺、</w:t>
            </w:r>
            <w:r>
              <w:rPr>
                <w:rFonts w:ascii="Times New Roman" w:eastAsia="黑体" w:hAnsi="Times New Roman" w:cs="Times New Roman" w:hint="eastAsia"/>
                <w:kern w:val="2"/>
                <w:sz w:val="24"/>
                <w:szCs w:val="24"/>
              </w:rPr>
              <w:t>***</w:t>
            </w:r>
            <w:r>
              <w:rPr>
                <w:rFonts w:ascii="Times New Roman" w:eastAsia="黑体" w:hAnsi="Times New Roman" w:cs="Times New Roman"/>
                <w:kern w:val="2"/>
                <w:sz w:val="24"/>
                <w:szCs w:val="24"/>
              </w:rPr>
              <w:t>还原加氢工艺、</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氧化脱羧工艺等工艺反应热风险评估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加氢、芳构化、环氧、氟化、丙炔化、加成、氧化等反应</w:t>
            </w:r>
          </w:p>
        </w:tc>
        <w:tc>
          <w:tcPr>
            <w:tcW w:w="1206" w:type="pct"/>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w:t>
            </w:r>
            <w:r w:rsidRPr="001F5826">
              <w:rPr>
                <w:rFonts w:ascii="Times New Roman" w:eastAsia="黑体" w:hAnsi="Times New Roman" w:cs="Times New Roman"/>
                <w:kern w:val="2"/>
                <w:sz w:val="24"/>
                <w:szCs w:val="24"/>
              </w:rPr>
              <w:t>单因素反应安全风险评估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2.</w:t>
            </w:r>
            <w:r w:rsidRPr="001F5826">
              <w:rPr>
                <w:rFonts w:ascii="Times New Roman" w:eastAsia="黑体" w:hAnsi="Times New Roman" w:cs="Times New Roman"/>
                <w:kern w:val="2"/>
                <w:sz w:val="24"/>
                <w:szCs w:val="24"/>
              </w:rPr>
              <w:t>混合叠加因素反应安全风险评估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3.</w:t>
            </w:r>
            <w:r w:rsidRPr="001F5826">
              <w:rPr>
                <w:rFonts w:ascii="Times New Roman" w:eastAsia="黑体" w:hAnsi="Times New Roman" w:cs="Times New Roman"/>
                <w:kern w:val="2"/>
                <w:sz w:val="24"/>
                <w:szCs w:val="24"/>
              </w:rPr>
              <w:t>反应工艺危险度评估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5</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浙江大洋生物科技有限公司</w:t>
            </w:r>
          </w:p>
        </w:tc>
        <w:tc>
          <w:tcPr>
            <w:tcW w:w="115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甲基化反应、</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烷基化反应、</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光氯化反应、</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重氮化反应等工艺反应热风险评估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甲基化、烷基化、氯化、重氮化等反应</w:t>
            </w:r>
          </w:p>
        </w:tc>
        <w:tc>
          <w:tcPr>
            <w:tcW w:w="1206" w:type="pct"/>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w:t>
            </w:r>
            <w:r w:rsidRPr="001F5826">
              <w:rPr>
                <w:rFonts w:ascii="Times New Roman" w:eastAsia="黑体" w:hAnsi="Times New Roman" w:cs="Times New Roman"/>
                <w:kern w:val="2"/>
                <w:sz w:val="24"/>
                <w:szCs w:val="24"/>
              </w:rPr>
              <w:t>单因素反应安全风险评估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2.</w:t>
            </w:r>
            <w:r w:rsidRPr="001F5826">
              <w:rPr>
                <w:rFonts w:ascii="Times New Roman" w:eastAsia="黑体" w:hAnsi="Times New Roman" w:cs="Times New Roman"/>
                <w:kern w:val="2"/>
                <w:sz w:val="24"/>
                <w:szCs w:val="24"/>
              </w:rPr>
              <w:t>混合叠加因素反应安全风险评估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3.</w:t>
            </w:r>
            <w:r w:rsidRPr="001F5826">
              <w:rPr>
                <w:rFonts w:ascii="Times New Roman" w:eastAsia="黑体" w:hAnsi="Times New Roman" w:cs="Times New Roman"/>
                <w:kern w:val="2"/>
                <w:sz w:val="24"/>
                <w:szCs w:val="24"/>
              </w:rPr>
              <w:t>反应工艺危险度评估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6</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宁波德欣科技有限公司</w:t>
            </w:r>
          </w:p>
        </w:tc>
        <w:tc>
          <w:tcPr>
            <w:tcW w:w="1151" w:type="pct"/>
            <w:gridSpan w:val="2"/>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Pr>
                <w:rFonts w:ascii="Times New Roman" w:eastAsia="黑体" w:hAnsi="Times New Roman" w:cs="Times New Roman"/>
                <w:kern w:val="2"/>
                <w:sz w:val="24"/>
                <w:szCs w:val="24"/>
              </w:rPr>
              <w:t>氯磺化工艺、</w:t>
            </w:r>
            <w:r>
              <w:rPr>
                <w:rFonts w:ascii="Times New Roman" w:eastAsia="黑体" w:hAnsi="Times New Roman" w:cs="Times New Roman" w:hint="eastAsia"/>
                <w:kern w:val="2"/>
                <w:sz w:val="24"/>
                <w:szCs w:val="24"/>
              </w:rPr>
              <w:t>***</w:t>
            </w:r>
            <w:r>
              <w:rPr>
                <w:rFonts w:ascii="Times New Roman" w:eastAsia="黑体" w:hAnsi="Times New Roman" w:cs="Times New Roman"/>
                <w:kern w:val="2"/>
                <w:sz w:val="24"/>
                <w:szCs w:val="24"/>
              </w:rPr>
              <w:t>氯化工艺、</w:t>
            </w:r>
            <w:r>
              <w:rPr>
                <w:rFonts w:ascii="Times New Roman" w:eastAsia="黑体" w:hAnsi="Times New Roman" w:cs="Times New Roman" w:hint="eastAsia"/>
                <w:kern w:val="2"/>
                <w:sz w:val="24"/>
                <w:szCs w:val="24"/>
              </w:rPr>
              <w:t>***</w:t>
            </w:r>
            <w:r>
              <w:rPr>
                <w:rFonts w:ascii="Times New Roman" w:eastAsia="黑体" w:hAnsi="Times New Roman" w:cs="Times New Roman"/>
                <w:kern w:val="2"/>
                <w:sz w:val="24"/>
                <w:szCs w:val="24"/>
              </w:rPr>
              <w:t>重氮化工艺、</w:t>
            </w:r>
            <w:r>
              <w:rPr>
                <w:rFonts w:ascii="Times New Roman" w:eastAsia="黑体" w:hAnsi="Times New Roman" w:cs="Times New Roman" w:hint="eastAsia"/>
                <w:kern w:val="2"/>
                <w:sz w:val="24"/>
                <w:szCs w:val="24"/>
              </w:rPr>
              <w:t>***</w:t>
            </w:r>
            <w:r>
              <w:rPr>
                <w:rFonts w:ascii="Times New Roman" w:eastAsia="黑体" w:hAnsi="Times New Roman" w:cs="Times New Roman"/>
                <w:kern w:val="2"/>
                <w:sz w:val="24"/>
                <w:szCs w:val="24"/>
              </w:rPr>
              <w:t>偶</w:t>
            </w:r>
            <w:r>
              <w:rPr>
                <w:rFonts w:ascii="Times New Roman" w:eastAsia="黑体" w:hAnsi="Times New Roman" w:cs="Times New Roman"/>
                <w:kern w:val="2"/>
                <w:sz w:val="24"/>
                <w:szCs w:val="24"/>
              </w:rPr>
              <w:lastRenderedPageBreak/>
              <w:t>合工艺、</w:t>
            </w:r>
            <w:r>
              <w:rPr>
                <w:rFonts w:ascii="Times New Roman" w:eastAsia="黑体" w:hAnsi="Times New Roman" w:cs="Times New Roman" w:hint="eastAsia"/>
                <w:kern w:val="2"/>
                <w:sz w:val="24"/>
                <w:szCs w:val="24"/>
              </w:rPr>
              <w:t>***</w:t>
            </w:r>
            <w:r>
              <w:rPr>
                <w:rFonts w:ascii="Times New Roman" w:eastAsia="黑体" w:hAnsi="Times New Roman" w:cs="Times New Roman"/>
                <w:kern w:val="2"/>
                <w:sz w:val="24"/>
                <w:szCs w:val="24"/>
              </w:rPr>
              <w:t>胺化工艺，</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氯化工艺等工艺反应热风险评估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lastRenderedPageBreak/>
              <w:t>磺化、氯化、重氮化、偶合、</w:t>
            </w:r>
            <w:r w:rsidRPr="001F5826">
              <w:rPr>
                <w:rFonts w:ascii="Times New Roman" w:eastAsia="黑体" w:hAnsi="Times New Roman" w:cs="Times New Roman"/>
                <w:kern w:val="2"/>
                <w:sz w:val="24"/>
                <w:szCs w:val="24"/>
              </w:rPr>
              <w:lastRenderedPageBreak/>
              <w:t>胺化等反应</w:t>
            </w:r>
          </w:p>
        </w:tc>
        <w:tc>
          <w:tcPr>
            <w:tcW w:w="1206" w:type="pct"/>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lastRenderedPageBreak/>
              <w:t>1.</w:t>
            </w:r>
            <w:r w:rsidRPr="001F5826">
              <w:rPr>
                <w:rFonts w:ascii="Times New Roman" w:eastAsia="黑体" w:hAnsi="Times New Roman" w:cs="Times New Roman"/>
                <w:kern w:val="2"/>
                <w:sz w:val="24"/>
                <w:szCs w:val="24"/>
              </w:rPr>
              <w:t>单因素反应安全风险评估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2.</w:t>
            </w:r>
            <w:r w:rsidRPr="001F5826">
              <w:rPr>
                <w:rFonts w:ascii="Times New Roman" w:eastAsia="黑体" w:hAnsi="Times New Roman" w:cs="Times New Roman"/>
                <w:kern w:val="2"/>
                <w:sz w:val="24"/>
                <w:szCs w:val="24"/>
              </w:rPr>
              <w:t>混合叠加因素反应</w:t>
            </w:r>
            <w:r w:rsidRPr="001F5826">
              <w:rPr>
                <w:rFonts w:ascii="Times New Roman" w:eastAsia="黑体" w:hAnsi="Times New Roman" w:cs="Times New Roman"/>
                <w:kern w:val="2"/>
                <w:sz w:val="24"/>
                <w:szCs w:val="24"/>
              </w:rPr>
              <w:lastRenderedPageBreak/>
              <w:t>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3.</w:t>
            </w:r>
            <w:r w:rsidRPr="001F5826">
              <w:rPr>
                <w:rFonts w:ascii="Times New Roman" w:eastAsia="黑体" w:hAnsi="Times New Roman" w:cs="Times New Roman"/>
                <w:kern w:val="2"/>
                <w:sz w:val="24"/>
                <w:szCs w:val="24"/>
              </w:rPr>
              <w:t>反应工艺危险度评估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7</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浙江海翔药业股份有限公司</w:t>
            </w:r>
          </w:p>
        </w:tc>
        <w:tc>
          <w:tcPr>
            <w:tcW w:w="1151" w:type="pct"/>
            <w:gridSpan w:val="2"/>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氟化工艺、</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缩合物制备工序、</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溴化物回收工序、</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氯化反应、</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氢化反应、</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叠氮反应、</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（重氮化、</w:t>
            </w:r>
            <w:r w:rsidRPr="001F5826">
              <w:rPr>
                <w:rFonts w:ascii="Times New Roman" w:eastAsia="黑体" w:hAnsi="Times New Roman" w:cs="Times New Roman"/>
                <w:kern w:val="2"/>
                <w:sz w:val="24"/>
                <w:szCs w:val="24"/>
              </w:rPr>
              <w:t>Cu</w:t>
            </w:r>
            <w:r w:rsidRPr="001F5826">
              <w:rPr>
                <w:rFonts w:ascii="Times New Roman" w:eastAsia="黑体" w:hAnsi="Times New Roman" w:cs="Times New Roman"/>
                <w:kern w:val="2"/>
                <w:sz w:val="24"/>
                <w:szCs w:val="24"/>
              </w:rPr>
              <w:t>催化）工艺、</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加氢工艺等工艺反应热风险评估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氟化、缩合、溴化、氯化、加氢、叠氮、重氮等反应</w:t>
            </w:r>
          </w:p>
        </w:tc>
        <w:tc>
          <w:tcPr>
            <w:tcW w:w="1206" w:type="pct"/>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w:t>
            </w:r>
            <w:r w:rsidRPr="001F5826">
              <w:rPr>
                <w:rFonts w:ascii="Times New Roman" w:eastAsia="黑体" w:hAnsi="Times New Roman" w:cs="Times New Roman"/>
                <w:kern w:val="2"/>
                <w:sz w:val="24"/>
                <w:szCs w:val="24"/>
              </w:rPr>
              <w:t>单因素反应安全风险评估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2.</w:t>
            </w:r>
            <w:r w:rsidRPr="001F5826">
              <w:rPr>
                <w:rFonts w:ascii="Times New Roman" w:eastAsia="黑体" w:hAnsi="Times New Roman" w:cs="Times New Roman"/>
                <w:kern w:val="2"/>
                <w:sz w:val="24"/>
                <w:szCs w:val="24"/>
              </w:rPr>
              <w:t>混合叠加因素反应安全风险评估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3.</w:t>
            </w:r>
            <w:r w:rsidRPr="001F5826">
              <w:rPr>
                <w:rFonts w:ascii="Times New Roman" w:eastAsia="黑体" w:hAnsi="Times New Roman" w:cs="Times New Roman"/>
                <w:kern w:val="2"/>
                <w:sz w:val="24"/>
                <w:szCs w:val="24"/>
              </w:rPr>
              <w:t>反应工艺危险度评估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8</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浙江化工院科技有限公司</w:t>
            </w:r>
          </w:p>
        </w:tc>
        <w:tc>
          <w:tcPr>
            <w:tcW w:w="1151" w:type="pct"/>
            <w:gridSpan w:val="2"/>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胺化项目、</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酯化项目等工艺反应热风险评估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胺化、酯化等反应</w:t>
            </w:r>
          </w:p>
        </w:tc>
        <w:tc>
          <w:tcPr>
            <w:tcW w:w="1206" w:type="pct"/>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w:t>
            </w:r>
            <w:r w:rsidRPr="001F5826">
              <w:rPr>
                <w:rFonts w:ascii="Times New Roman" w:eastAsia="黑体" w:hAnsi="Times New Roman" w:cs="Times New Roman"/>
                <w:kern w:val="2"/>
                <w:sz w:val="24"/>
                <w:szCs w:val="24"/>
              </w:rPr>
              <w:t>单因素反应安全风险评估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2.</w:t>
            </w:r>
            <w:r w:rsidRPr="001F5826">
              <w:rPr>
                <w:rFonts w:ascii="Times New Roman" w:eastAsia="黑体" w:hAnsi="Times New Roman" w:cs="Times New Roman"/>
                <w:kern w:val="2"/>
                <w:sz w:val="24"/>
                <w:szCs w:val="24"/>
              </w:rPr>
              <w:t>混合叠加因素反应安全风险评估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3.</w:t>
            </w:r>
            <w:r w:rsidRPr="001F5826">
              <w:rPr>
                <w:rFonts w:ascii="Times New Roman" w:eastAsia="黑体" w:hAnsi="Times New Roman" w:cs="Times New Roman"/>
                <w:kern w:val="2"/>
                <w:sz w:val="24"/>
                <w:szCs w:val="24"/>
              </w:rPr>
              <w:t>反应工艺危险度评估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9</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富美实（中国）投资有限公司</w:t>
            </w:r>
          </w:p>
        </w:tc>
        <w:tc>
          <w:tcPr>
            <w:tcW w:w="1151" w:type="pct"/>
            <w:gridSpan w:val="2"/>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Pr>
                <w:rFonts w:ascii="Times New Roman" w:eastAsia="黑体" w:hAnsi="Times New Roman" w:cs="Times New Roman" w:hint="eastAsia"/>
                <w:kern w:val="2"/>
                <w:sz w:val="24"/>
                <w:szCs w:val="24"/>
              </w:rPr>
              <w:t>胺化</w:t>
            </w:r>
            <w:r w:rsidRPr="001F5826">
              <w:rPr>
                <w:rFonts w:ascii="Times New Roman" w:eastAsia="黑体" w:hAnsi="Times New Roman" w:cs="Times New Roman"/>
                <w:kern w:val="2"/>
                <w:sz w:val="24"/>
                <w:szCs w:val="24"/>
              </w:rPr>
              <w:t>反应、</w:t>
            </w:r>
            <w:r>
              <w:rPr>
                <w:rFonts w:ascii="Times New Roman" w:eastAsia="黑体" w:hAnsi="Times New Roman" w:cs="Times New Roman" w:hint="eastAsia"/>
                <w:kern w:val="2"/>
                <w:sz w:val="24"/>
                <w:szCs w:val="24"/>
              </w:rPr>
              <w:t>**</w:t>
            </w:r>
            <w:r>
              <w:rPr>
                <w:rFonts w:ascii="Times New Roman" w:eastAsia="黑体" w:hAnsi="Times New Roman" w:cs="Times New Roman" w:hint="eastAsia"/>
                <w:kern w:val="2"/>
                <w:sz w:val="24"/>
                <w:szCs w:val="24"/>
              </w:rPr>
              <w:t>氯化</w:t>
            </w:r>
            <w:r>
              <w:rPr>
                <w:rFonts w:ascii="Times New Roman" w:eastAsia="黑体" w:hAnsi="Times New Roman" w:cs="Times New Roman"/>
                <w:kern w:val="2"/>
                <w:sz w:val="24"/>
                <w:szCs w:val="24"/>
              </w:rPr>
              <w:t>反应</w:t>
            </w:r>
            <w:r w:rsidRPr="001F5826">
              <w:rPr>
                <w:rFonts w:ascii="Times New Roman" w:eastAsia="黑体" w:hAnsi="Times New Roman" w:cs="Times New Roman"/>
                <w:kern w:val="2"/>
                <w:sz w:val="24"/>
                <w:szCs w:val="24"/>
              </w:rPr>
              <w:t>热</w:t>
            </w:r>
            <w:r>
              <w:rPr>
                <w:rFonts w:ascii="Times New Roman" w:eastAsia="黑体" w:hAnsi="Times New Roman" w:cs="Times New Roman" w:hint="eastAsia"/>
                <w:kern w:val="2"/>
                <w:sz w:val="24"/>
                <w:szCs w:val="24"/>
              </w:rPr>
              <w:t>安全评估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胺化、氯化等反应</w:t>
            </w:r>
          </w:p>
        </w:tc>
        <w:tc>
          <w:tcPr>
            <w:tcW w:w="1206" w:type="pct"/>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w:t>
            </w:r>
            <w:r w:rsidRPr="001F5826">
              <w:rPr>
                <w:rFonts w:ascii="Times New Roman" w:eastAsia="黑体" w:hAnsi="Times New Roman" w:cs="Times New Roman"/>
                <w:kern w:val="2"/>
                <w:sz w:val="24"/>
                <w:szCs w:val="24"/>
              </w:rPr>
              <w:t>单因素反应安全风险评估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2.</w:t>
            </w:r>
            <w:r w:rsidRPr="001F5826">
              <w:rPr>
                <w:rFonts w:ascii="Times New Roman" w:eastAsia="黑体" w:hAnsi="Times New Roman" w:cs="Times New Roman"/>
                <w:kern w:val="2"/>
                <w:sz w:val="24"/>
                <w:szCs w:val="24"/>
              </w:rPr>
              <w:t>混合叠加因素反应安全风险评估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lastRenderedPageBreak/>
              <w:t>3.</w:t>
            </w:r>
            <w:r w:rsidRPr="001F5826">
              <w:rPr>
                <w:rFonts w:ascii="Times New Roman" w:eastAsia="黑体" w:hAnsi="Times New Roman" w:cs="Times New Roman"/>
                <w:kern w:val="2"/>
                <w:sz w:val="24"/>
                <w:szCs w:val="24"/>
              </w:rPr>
              <w:t>反应工艺危险度评估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10</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浙江圃瑞药业</w:t>
            </w:r>
          </w:p>
        </w:tc>
        <w:tc>
          <w:tcPr>
            <w:tcW w:w="115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氧化反应、格氏反应、开环胺化反应、</w:t>
            </w:r>
            <w:r>
              <w:rPr>
                <w:rFonts w:ascii="Times New Roman" w:eastAsia="黑体" w:hAnsi="Times New Roman" w:cs="Times New Roman" w:hint="eastAsia"/>
                <w:kern w:val="2"/>
                <w:sz w:val="24"/>
                <w:szCs w:val="24"/>
              </w:rPr>
              <w:t>***</w:t>
            </w:r>
            <w:r w:rsidRPr="001F5826">
              <w:rPr>
                <w:rFonts w:ascii="Times New Roman" w:eastAsia="黑体" w:hAnsi="Times New Roman" w:cs="Times New Roman"/>
                <w:kern w:val="2"/>
                <w:sz w:val="24"/>
                <w:szCs w:val="24"/>
              </w:rPr>
              <w:t>脱氢物氧化反应等反应热安全评估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氧化、格氏、胺化等反应</w:t>
            </w:r>
          </w:p>
        </w:tc>
        <w:tc>
          <w:tcPr>
            <w:tcW w:w="1206"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反应工艺危险度评估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11</w:t>
            </w:r>
          </w:p>
        </w:tc>
        <w:tc>
          <w:tcPr>
            <w:tcW w:w="647"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浙江科兴药业有限公司</w:t>
            </w:r>
          </w:p>
        </w:tc>
        <w:tc>
          <w:tcPr>
            <w:tcW w:w="115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Pr>
                <w:rFonts w:ascii="Times New Roman" w:eastAsia="黑体" w:hAnsi="Times New Roman" w:cs="Times New Roman" w:hint="eastAsia"/>
                <w:kern w:val="2"/>
                <w:sz w:val="24"/>
                <w:szCs w:val="24"/>
              </w:rPr>
              <w:t>***</w:t>
            </w:r>
            <w:r>
              <w:rPr>
                <w:rFonts w:ascii="Times New Roman" w:eastAsia="黑体" w:hAnsi="Times New Roman" w:cs="Times New Roman" w:hint="eastAsia"/>
                <w:kern w:val="2"/>
                <w:sz w:val="24"/>
                <w:szCs w:val="24"/>
              </w:rPr>
              <w:t>氧化反应</w:t>
            </w:r>
            <w:r w:rsidRPr="001F5826">
              <w:rPr>
                <w:rFonts w:ascii="Times New Roman" w:eastAsia="黑体" w:hAnsi="Times New Roman" w:cs="Times New Roman"/>
                <w:kern w:val="2"/>
                <w:sz w:val="24"/>
                <w:szCs w:val="24"/>
              </w:rPr>
              <w:t>、</w:t>
            </w:r>
            <w:r>
              <w:rPr>
                <w:rFonts w:ascii="Times New Roman" w:eastAsia="黑体" w:hAnsi="Times New Roman" w:cs="Times New Roman" w:hint="eastAsia"/>
                <w:kern w:val="2"/>
                <w:sz w:val="24"/>
                <w:szCs w:val="24"/>
              </w:rPr>
              <w:t>***</w:t>
            </w:r>
            <w:r>
              <w:rPr>
                <w:rFonts w:ascii="Times New Roman" w:eastAsia="黑体" w:hAnsi="Times New Roman" w:cs="Times New Roman" w:hint="eastAsia"/>
                <w:kern w:val="2"/>
                <w:sz w:val="24"/>
                <w:szCs w:val="24"/>
              </w:rPr>
              <w:t>氯化反应</w:t>
            </w:r>
            <w:r w:rsidRPr="001F5826">
              <w:rPr>
                <w:rFonts w:ascii="Times New Roman" w:eastAsia="黑体" w:hAnsi="Times New Roman" w:cs="Times New Roman"/>
                <w:kern w:val="2"/>
                <w:sz w:val="24"/>
                <w:szCs w:val="24"/>
              </w:rPr>
              <w:t>、</w:t>
            </w:r>
            <w:r>
              <w:rPr>
                <w:rFonts w:ascii="Times New Roman" w:eastAsia="黑体" w:hAnsi="Times New Roman" w:cs="Times New Roman" w:hint="eastAsia"/>
                <w:kern w:val="2"/>
                <w:sz w:val="24"/>
                <w:szCs w:val="24"/>
              </w:rPr>
              <w:t>***</w:t>
            </w:r>
            <w:r>
              <w:rPr>
                <w:rFonts w:ascii="Times New Roman" w:eastAsia="黑体" w:hAnsi="Times New Roman" w:cs="Times New Roman" w:hint="eastAsia"/>
                <w:kern w:val="2"/>
                <w:sz w:val="24"/>
                <w:szCs w:val="24"/>
              </w:rPr>
              <w:t>格式</w:t>
            </w:r>
            <w:r w:rsidRPr="001F5826">
              <w:rPr>
                <w:rFonts w:ascii="Times New Roman" w:eastAsia="黑体" w:hAnsi="Times New Roman" w:cs="Times New Roman"/>
                <w:kern w:val="2"/>
                <w:sz w:val="24"/>
                <w:szCs w:val="24"/>
              </w:rPr>
              <w:t>、</w:t>
            </w:r>
            <w:r>
              <w:rPr>
                <w:rFonts w:ascii="Times New Roman" w:eastAsia="黑体" w:hAnsi="Times New Roman" w:cs="Times New Roman" w:hint="eastAsia"/>
                <w:kern w:val="2"/>
                <w:sz w:val="24"/>
                <w:szCs w:val="24"/>
              </w:rPr>
              <w:t>***</w:t>
            </w:r>
            <w:r>
              <w:rPr>
                <w:rFonts w:ascii="Times New Roman" w:eastAsia="黑体" w:hAnsi="Times New Roman" w:cs="Times New Roman" w:hint="eastAsia"/>
                <w:kern w:val="2"/>
                <w:sz w:val="24"/>
                <w:szCs w:val="24"/>
              </w:rPr>
              <w:t>光气化反应、</w:t>
            </w:r>
            <w:r>
              <w:rPr>
                <w:rFonts w:ascii="Times New Roman" w:eastAsia="黑体" w:hAnsi="Times New Roman" w:cs="Times New Roman" w:hint="eastAsia"/>
                <w:kern w:val="2"/>
                <w:sz w:val="24"/>
                <w:szCs w:val="24"/>
              </w:rPr>
              <w:t>***</w:t>
            </w:r>
            <w:r>
              <w:rPr>
                <w:rFonts w:ascii="Times New Roman" w:eastAsia="黑体" w:hAnsi="Times New Roman" w:cs="Times New Roman" w:hint="eastAsia"/>
                <w:kern w:val="2"/>
                <w:sz w:val="24"/>
                <w:szCs w:val="24"/>
              </w:rPr>
              <w:t>加氢</w:t>
            </w:r>
            <w:r w:rsidRPr="001F5826">
              <w:rPr>
                <w:rFonts w:ascii="Times New Roman" w:eastAsia="黑体" w:hAnsi="Times New Roman" w:cs="Times New Roman"/>
                <w:kern w:val="2"/>
                <w:sz w:val="24"/>
                <w:szCs w:val="24"/>
              </w:rPr>
              <w:t>等反应热安全评估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氧化、氯化、氨化、格氏、光气化、加氢</w:t>
            </w:r>
          </w:p>
        </w:tc>
        <w:tc>
          <w:tcPr>
            <w:tcW w:w="1206" w:type="pct"/>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w:t>
            </w:r>
            <w:r w:rsidRPr="001F5826">
              <w:rPr>
                <w:rFonts w:ascii="Times New Roman" w:eastAsia="黑体" w:hAnsi="Times New Roman" w:cs="Times New Roman"/>
                <w:kern w:val="2"/>
                <w:sz w:val="24"/>
                <w:szCs w:val="24"/>
              </w:rPr>
              <w:t>单因素反应安全风险评估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2.</w:t>
            </w:r>
            <w:r w:rsidRPr="001F5826">
              <w:rPr>
                <w:rFonts w:ascii="Times New Roman" w:eastAsia="黑体" w:hAnsi="Times New Roman" w:cs="Times New Roman"/>
                <w:kern w:val="2"/>
                <w:sz w:val="24"/>
                <w:szCs w:val="24"/>
              </w:rPr>
              <w:t>混合叠加因素反应安全风险评估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3.</w:t>
            </w:r>
            <w:r w:rsidRPr="001F5826">
              <w:rPr>
                <w:rFonts w:ascii="Times New Roman" w:eastAsia="黑体" w:hAnsi="Times New Roman" w:cs="Times New Roman"/>
                <w:kern w:val="2"/>
                <w:sz w:val="24"/>
                <w:szCs w:val="24"/>
              </w:rPr>
              <w:t>反应工艺危险度评估</w:t>
            </w:r>
          </w:p>
        </w:tc>
      </w:tr>
      <w:tr w:rsidR="00B37AA1" w:rsidRPr="00FA3E11" w:rsidTr="008708F5">
        <w:trPr>
          <w:trHeight w:val="20"/>
        </w:trPr>
        <w:tc>
          <w:tcPr>
            <w:tcW w:w="702" w:type="pct"/>
            <w:vMerge/>
            <w:vAlign w:val="center"/>
          </w:tcPr>
          <w:p w:rsidR="00B37AA1" w:rsidRPr="00FA3E11" w:rsidRDefault="00B37AA1" w:rsidP="00FA3E11">
            <w:pPr>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12</w:t>
            </w:r>
          </w:p>
        </w:tc>
        <w:tc>
          <w:tcPr>
            <w:tcW w:w="647" w:type="pct"/>
            <w:vAlign w:val="center"/>
          </w:tcPr>
          <w:p w:rsidR="00B37AA1" w:rsidRPr="001F5826" w:rsidRDefault="00B37AA1" w:rsidP="00217FDD">
            <w:pPr>
              <w:spacing w:after="0"/>
              <w:rPr>
                <w:rFonts w:ascii="Times New Roman" w:eastAsia="黑体" w:hAnsi="Times New Roman" w:cs="Times New Roman"/>
                <w:kern w:val="2"/>
                <w:sz w:val="24"/>
                <w:szCs w:val="24"/>
              </w:rPr>
            </w:pPr>
            <w:r w:rsidRPr="001F5826">
              <w:rPr>
                <w:rFonts w:ascii="Times New Roman" w:eastAsia="黑体" w:hAnsi="Times New Roman" w:cs="Times New Roman"/>
                <w:sz w:val="24"/>
                <w:szCs w:val="24"/>
              </w:rPr>
              <w:t>绍兴贝斯美化工股份有限公司</w:t>
            </w:r>
            <w:r w:rsidRPr="001F5826">
              <w:rPr>
                <w:rFonts w:ascii="Times New Roman" w:eastAsia="宋体" w:hAnsi="Times New Roman" w:cs="Times New Roman"/>
                <w:sz w:val="24"/>
                <w:szCs w:val="24"/>
              </w:rPr>
              <w:t> </w:t>
            </w:r>
          </w:p>
        </w:tc>
        <w:tc>
          <w:tcPr>
            <w:tcW w:w="1151" w:type="pct"/>
            <w:gridSpan w:val="2"/>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Pr>
                <w:rFonts w:ascii="Times New Roman" w:eastAsia="黑体" w:hAnsi="Times New Roman" w:cs="Times New Roman" w:hint="eastAsia"/>
                <w:sz w:val="24"/>
                <w:szCs w:val="24"/>
              </w:rPr>
              <w:t>***</w:t>
            </w:r>
            <w:r w:rsidRPr="001F5826">
              <w:rPr>
                <w:rFonts w:ascii="Times New Roman" w:eastAsia="黑体" w:hAnsi="Times New Roman" w:cs="Times New Roman"/>
                <w:sz w:val="24"/>
                <w:szCs w:val="24"/>
              </w:rPr>
              <w:t>硝化反应、</w:t>
            </w:r>
            <w:r>
              <w:rPr>
                <w:rFonts w:ascii="Times New Roman" w:eastAsia="黑体" w:hAnsi="Times New Roman" w:cs="Times New Roman" w:hint="eastAsia"/>
                <w:sz w:val="24"/>
                <w:szCs w:val="24"/>
              </w:rPr>
              <w:t>***</w:t>
            </w:r>
            <w:r w:rsidRPr="001F5826">
              <w:rPr>
                <w:rFonts w:ascii="Times New Roman" w:eastAsia="黑体" w:hAnsi="Times New Roman" w:cs="Times New Roman"/>
                <w:sz w:val="24"/>
                <w:szCs w:val="24"/>
              </w:rPr>
              <w:t>加氢还原反应工艺反应热风险评估</w:t>
            </w:r>
          </w:p>
        </w:tc>
        <w:tc>
          <w:tcPr>
            <w:tcW w:w="791" w:type="pct"/>
            <w:gridSpan w:val="2"/>
            <w:vAlign w:val="center"/>
          </w:tcPr>
          <w:p w:rsidR="00B37AA1" w:rsidRPr="001F5826" w:rsidRDefault="00B37AA1" w:rsidP="00217FDD">
            <w:pPr>
              <w:widowControl w:val="0"/>
              <w:spacing w:line="500" w:lineRule="exact"/>
              <w:jc w:val="center"/>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硝化、加氢</w:t>
            </w:r>
          </w:p>
        </w:tc>
        <w:tc>
          <w:tcPr>
            <w:tcW w:w="1206" w:type="pct"/>
            <w:vAlign w:val="center"/>
          </w:tcPr>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1.</w:t>
            </w:r>
            <w:r w:rsidRPr="001F5826">
              <w:rPr>
                <w:rFonts w:ascii="Times New Roman" w:eastAsia="黑体" w:hAnsi="Times New Roman" w:cs="Times New Roman"/>
                <w:kern w:val="2"/>
                <w:sz w:val="24"/>
                <w:szCs w:val="24"/>
              </w:rPr>
              <w:t>单因素反应安全风险评估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2.</w:t>
            </w:r>
            <w:r w:rsidRPr="001F5826">
              <w:rPr>
                <w:rFonts w:ascii="Times New Roman" w:eastAsia="黑体" w:hAnsi="Times New Roman" w:cs="Times New Roman"/>
                <w:kern w:val="2"/>
                <w:sz w:val="24"/>
                <w:szCs w:val="24"/>
              </w:rPr>
              <w:t>混合叠加因素反应安全风险评估</w:t>
            </w:r>
          </w:p>
          <w:p w:rsidR="00B37AA1" w:rsidRPr="001F5826" w:rsidRDefault="00B37AA1" w:rsidP="00217FDD">
            <w:pPr>
              <w:widowControl w:val="0"/>
              <w:spacing w:line="500" w:lineRule="exact"/>
              <w:rPr>
                <w:rFonts w:ascii="Times New Roman" w:eastAsia="黑体" w:hAnsi="Times New Roman" w:cs="Times New Roman"/>
                <w:kern w:val="2"/>
                <w:sz w:val="24"/>
                <w:szCs w:val="24"/>
              </w:rPr>
            </w:pPr>
            <w:r w:rsidRPr="001F5826">
              <w:rPr>
                <w:rFonts w:ascii="Times New Roman" w:eastAsia="黑体" w:hAnsi="Times New Roman" w:cs="Times New Roman"/>
                <w:kern w:val="2"/>
                <w:sz w:val="24"/>
                <w:szCs w:val="24"/>
              </w:rPr>
              <w:t>3.</w:t>
            </w:r>
            <w:r w:rsidRPr="001F5826">
              <w:rPr>
                <w:rFonts w:ascii="Times New Roman" w:eastAsia="黑体" w:hAnsi="Times New Roman" w:cs="Times New Roman"/>
                <w:kern w:val="2"/>
                <w:sz w:val="24"/>
                <w:szCs w:val="24"/>
              </w:rPr>
              <w:t>反应工艺危险度评估</w:t>
            </w:r>
          </w:p>
        </w:tc>
      </w:tr>
      <w:tr w:rsidR="00B37AA1" w:rsidRPr="00FA3E11" w:rsidTr="008708F5">
        <w:trPr>
          <w:trHeight w:val="20"/>
        </w:trPr>
        <w:tc>
          <w:tcPr>
            <w:tcW w:w="702" w:type="pct"/>
            <w:vMerge w:val="restar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t>实验室设备设施情况</w:t>
            </w: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序号</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设备设施名称</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是否拥有</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设备设施情况</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1</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闪点测试仪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是</w:t>
            </w: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数量型号产地</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2</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爆炸极限测试仪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1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 xml:space="preserve">   20L</w:t>
            </w:r>
            <w:r w:rsidRPr="00FA3E11">
              <w:rPr>
                <w:rFonts w:ascii="Times New Roman" w:eastAsia="黑体" w:hAnsi="Times New Roman" w:cs="Times New Roman"/>
                <w:kern w:val="2"/>
                <w:sz w:val="24"/>
                <w:szCs w:val="24"/>
                <w:u w:val="single"/>
              </w:rPr>
              <w:t>球型爆炸测试装置</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中国</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3</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差热扫描量热仪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1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 xml:space="preserve">  DSC1  </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瑞士</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4</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热稳定性筛选量热仪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1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 xml:space="preserve">   HEL TS</w:t>
            </w:r>
            <w:r w:rsidRPr="00FA3E11">
              <w:rPr>
                <w:rFonts w:ascii="Times New Roman" w:eastAsia="黑体" w:hAnsi="Times New Roman" w:cs="Times New Roman"/>
                <w:kern w:val="2"/>
                <w:sz w:val="24"/>
                <w:szCs w:val="24"/>
                <w:u w:val="single"/>
                <w:vertAlign w:val="superscript"/>
              </w:rPr>
              <w:t>u</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英国</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5</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绝热加速度量热仪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3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 xml:space="preserve">  ES-ARC(2</w:t>
            </w:r>
            <w:r w:rsidRPr="00FA3E11">
              <w:rPr>
                <w:rFonts w:ascii="Times New Roman" w:eastAsia="黑体" w:hAnsi="Times New Roman" w:cs="Times New Roman"/>
                <w:kern w:val="2"/>
                <w:sz w:val="24"/>
                <w:szCs w:val="24"/>
                <w:u w:val="single"/>
              </w:rPr>
              <w:t>台</w:t>
            </w:r>
            <w:r w:rsidRPr="00FA3E11">
              <w:rPr>
                <w:rFonts w:ascii="Times New Roman" w:eastAsia="黑体" w:hAnsi="Times New Roman" w:cs="Times New Roman"/>
                <w:kern w:val="2"/>
                <w:sz w:val="24"/>
                <w:szCs w:val="24"/>
                <w:u w:val="single"/>
              </w:rPr>
              <w:t>) Netzsch ARC 254(1</w:t>
            </w:r>
            <w:r w:rsidRPr="00FA3E11">
              <w:rPr>
                <w:rFonts w:ascii="Times New Roman" w:eastAsia="黑体" w:hAnsi="Times New Roman" w:cs="Times New Roman"/>
                <w:kern w:val="2"/>
                <w:sz w:val="24"/>
                <w:szCs w:val="24"/>
                <w:u w:val="single"/>
              </w:rPr>
              <w:t>台</w:t>
            </w:r>
            <w:r w:rsidRPr="00FA3E11">
              <w:rPr>
                <w:rFonts w:ascii="Times New Roman" w:eastAsia="黑体" w:hAnsi="Times New Roman" w:cs="Times New Roman"/>
                <w:kern w:val="2"/>
                <w:sz w:val="24"/>
                <w:szCs w:val="24"/>
                <w:u w:val="single"/>
              </w:rPr>
              <w:t xml:space="preserve">)    </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英国</w:t>
            </w:r>
            <w:r w:rsidRPr="00FA3E11">
              <w:rPr>
                <w:rFonts w:ascii="Times New Roman" w:eastAsia="黑体" w:hAnsi="Times New Roman" w:cs="Times New Roman"/>
                <w:kern w:val="2"/>
                <w:sz w:val="24"/>
                <w:szCs w:val="24"/>
                <w:u w:val="single"/>
              </w:rPr>
              <w:t xml:space="preserve">(ES-ARC) </w:t>
            </w:r>
            <w:r w:rsidRPr="00FA3E11">
              <w:rPr>
                <w:rFonts w:ascii="Times New Roman" w:eastAsia="黑体" w:hAnsi="Times New Roman" w:cs="Times New Roman"/>
                <w:kern w:val="2"/>
                <w:sz w:val="24"/>
                <w:szCs w:val="24"/>
                <w:u w:val="single"/>
              </w:rPr>
              <w:t>德国</w:t>
            </w:r>
            <w:r w:rsidRPr="00FA3E11">
              <w:rPr>
                <w:rFonts w:ascii="Times New Roman" w:eastAsia="黑体" w:hAnsi="Times New Roman" w:cs="Times New Roman"/>
                <w:kern w:val="2"/>
                <w:sz w:val="24"/>
                <w:szCs w:val="24"/>
                <w:u w:val="single"/>
              </w:rPr>
              <w:t xml:space="preserve">(Netzsch)   </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6</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高性能绝热加速度量热仪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是</w:t>
            </w: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数量型号产地</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7</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微量热仪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数量型号产地</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8</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常压反应量热仪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3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Simular(2</w:t>
            </w:r>
            <w:r w:rsidRPr="00FA3E11">
              <w:rPr>
                <w:rFonts w:ascii="Times New Roman" w:eastAsia="黑体" w:hAnsi="Times New Roman" w:cs="Times New Roman"/>
                <w:kern w:val="2"/>
                <w:sz w:val="24"/>
                <w:szCs w:val="24"/>
                <w:u w:val="single"/>
              </w:rPr>
              <w:t>台</w:t>
            </w:r>
            <w:r w:rsidRPr="00FA3E11">
              <w:rPr>
                <w:rFonts w:ascii="Times New Roman" w:eastAsia="黑体" w:hAnsi="Times New Roman" w:cs="Times New Roman"/>
                <w:kern w:val="2"/>
                <w:sz w:val="24"/>
                <w:szCs w:val="24"/>
                <w:u w:val="single"/>
              </w:rPr>
              <w:t>)_RC1(1</w:t>
            </w:r>
            <w:r w:rsidRPr="00FA3E11">
              <w:rPr>
                <w:rFonts w:ascii="Times New Roman" w:eastAsia="黑体" w:hAnsi="Times New Roman" w:cs="Times New Roman"/>
                <w:kern w:val="2"/>
                <w:sz w:val="24"/>
                <w:szCs w:val="24"/>
                <w:u w:val="single"/>
              </w:rPr>
              <w:t>台</w:t>
            </w:r>
            <w:r w:rsidRPr="00FA3E11">
              <w:rPr>
                <w:rFonts w:ascii="Times New Roman" w:eastAsia="黑体" w:hAnsi="Times New Roman" w:cs="Times New Roman"/>
                <w:kern w:val="2"/>
                <w:sz w:val="24"/>
                <w:szCs w:val="24"/>
                <w:u w:val="single"/>
              </w:rPr>
              <w:t xml:space="preserve">)   </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英国</w:t>
            </w:r>
            <w:r w:rsidRPr="00FA3E11">
              <w:rPr>
                <w:rFonts w:ascii="Times New Roman" w:eastAsia="黑体" w:hAnsi="Times New Roman" w:cs="Times New Roman"/>
                <w:kern w:val="2"/>
                <w:sz w:val="24"/>
                <w:szCs w:val="24"/>
                <w:u w:val="single"/>
              </w:rPr>
              <w:t xml:space="preserve">(Simular) </w:t>
            </w:r>
            <w:r w:rsidRPr="00FA3E11">
              <w:rPr>
                <w:rFonts w:ascii="Times New Roman" w:eastAsia="黑体" w:hAnsi="Times New Roman" w:cs="Times New Roman"/>
                <w:kern w:val="2"/>
                <w:sz w:val="24"/>
                <w:szCs w:val="24"/>
                <w:u w:val="single"/>
              </w:rPr>
              <w:t>瑞士</w:t>
            </w:r>
            <w:r w:rsidRPr="00FA3E11">
              <w:rPr>
                <w:rFonts w:ascii="Times New Roman" w:eastAsia="黑体" w:hAnsi="Times New Roman" w:cs="Times New Roman"/>
                <w:kern w:val="2"/>
                <w:sz w:val="24"/>
                <w:szCs w:val="24"/>
                <w:u w:val="single"/>
              </w:rPr>
              <w:t xml:space="preserve">(RC1)  </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9</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高压反应量热仪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1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 xml:space="preserve">  RC1   </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瑞士</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10</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最小点火能测试仪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1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 xml:space="preserve">   MIE    </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中国</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11</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水分测试仪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1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 xml:space="preserve">Ohaus MB45 </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美国</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12</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液相色谱仪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2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 xml:space="preserve"> Agilent 1260II (1</w:t>
            </w:r>
            <w:r w:rsidRPr="00FA3E11">
              <w:rPr>
                <w:rFonts w:ascii="Times New Roman" w:eastAsia="黑体" w:hAnsi="Times New Roman" w:cs="Times New Roman"/>
                <w:kern w:val="2"/>
                <w:sz w:val="24"/>
                <w:szCs w:val="24"/>
                <w:u w:val="single"/>
              </w:rPr>
              <w:t>台</w:t>
            </w:r>
            <w:r w:rsidRPr="00FA3E11">
              <w:rPr>
                <w:rFonts w:ascii="Times New Roman" w:eastAsia="黑体" w:hAnsi="Times New Roman" w:cs="Times New Roman"/>
                <w:kern w:val="2"/>
                <w:sz w:val="24"/>
                <w:szCs w:val="24"/>
                <w:u w:val="single"/>
              </w:rPr>
              <w:t>)  Laballiance AS1000 (1</w:t>
            </w:r>
            <w:r w:rsidRPr="00FA3E11">
              <w:rPr>
                <w:rFonts w:ascii="Times New Roman" w:eastAsia="黑体" w:hAnsi="Times New Roman" w:cs="Times New Roman"/>
                <w:kern w:val="2"/>
                <w:sz w:val="24"/>
                <w:szCs w:val="24"/>
                <w:u w:val="single"/>
              </w:rPr>
              <w:t>台</w:t>
            </w:r>
            <w:r w:rsidRPr="00FA3E11">
              <w:rPr>
                <w:rFonts w:ascii="Times New Roman" w:eastAsia="黑体" w:hAnsi="Times New Roman" w:cs="Times New Roman"/>
                <w:kern w:val="2"/>
                <w:sz w:val="24"/>
                <w:szCs w:val="24"/>
                <w:u w:val="single"/>
              </w:rPr>
              <w:t xml:space="preserve">)      </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美国</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13</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气相色谱仪</w:t>
            </w:r>
          </w:p>
        </w:tc>
        <w:tc>
          <w:tcPr>
            <w:tcW w:w="1151" w:type="pct"/>
            <w:gridSpan w:val="2"/>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MS Mincho" w:eastAsia="MS Mincho" w:hAnsi="MS Mincho" w:cs="MS Mincho" w:hint="eastAsia"/>
                <w:kern w:val="2"/>
                <w:sz w:val="24"/>
                <w:szCs w:val="24"/>
              </w:rPr>
              <w:t>☑</w:t>
            </w:r>
            <w:r w:rsidRPr="00FA3E11">
              <w:rPr>
                <w:rFonts w:ascii="Times New Roman" w:eastAsia="黑体" w:hAnsi="Times New Roman" w:cs="Times New Roman"/>
                <w:kern w:val="2"/>
                <w:sz w:val="24"/>
                <w:szCs w:val="24"/>
              </w:rPr>
              <w:t>是</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否</w:t>
            </w:r>
          </w:p>
        </w:tc>
        <w:tc>
          <w:tcPr>
            <w:tcW w:w="1997" w:type="pct"/>
            <w:gridSpan w:val="3"/>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数量</w:t>
            </w:r>
            <w:r w:rsidRPr="00FA3E11">
              <w:rPr>
                <w:rFonts w:ascii="Times New Roman" w:eastAsia="黑体" w:hAnsi="Times New Roman" w:cs="Times New Roman"/>
                <w:kern w:val="2"/>
                <w:sz w:val="24"/>
                <w:szCs w:val="24"/>
                <w:u w:val="single"/>
              </w:rPr>
              <w:t xml:space="preserve"> 3 </w:t>
            </w:r>
            <w:r w:rsidRPr="00FA3E11">
              <w:rPr>
                <w:rFonts w:ascii="Times New Roman" w:eastAsia="黑体" w:hAnsi="Times New Roman" w:cs="Times New Roman"/>
                <w:kern w:val="2"/>
                <w:sz w:val="24"/>
                <w:szCs w:val="24"/>
              </w:rPr>
              <w:t>型号</w:t>
            </w:r>
            <w:r w:rsidRPr="00FA3E11">
              <w:rPr>
                <w:rFonts w:ascii="Times New Roman" w:eastAsia="黑体" w:hAnsi="Times New Roman" w:cs="Times New Roman"/>
                <w:kern w:val="2"/>
                <w:sz w:val="24"/>
                <w:szCs w:val="24"/>
                <w:u w:val="single"/>
              </w:rPr>
              <w:t xml:space="preserve"> Agilent 7890B(3</w:t>
            </w:r>
            <w:r w:rsidRPr="00FA3E11">
              <w:rPr>
                <w:rFonts w:ascii="Times New Roman" w:eastAsia="黑体" w:hAnsi="Times New Roman" w:cs="Times New Roman"/>
                <w:kern w:val="2"/>
                <w:sz w:val="24"/>
                <w:szCs w:val="24"/>
                <w:u w:val="single"/>
              </w:rPr>
              <w:t>台</w:t>
            </w:r>
            <w:r w:rsidRPr="00FA3E11">
              <w:rPr>
                <w:rFonts w:ascii="Times New Roman" w:eastAsia="黑体" w:hAnsi="Times New Roman" w:cs="Times New Roman"/>
                <w:kern w:val="2"/>
                <w:sz w:val="24"/>
                <w:szCs w:val="24"/>
                <w:u w:val="single"/>
              </w:rPr>
              <w:t xml:space="preserve">) </w:t>
            </w:r>
            <w:r w:rsidRPr="00FA3E11">
              <w:rPr>
                <w:rFonts w:ascii="Times New Roman" w:eastAsia="黑体" w:hAnsi="Times New Roman" w:cs="Times New Roman"/>
                <w:kern w:val="2"/>
                <w:sz w:val="24"/>
                <w:szCs w:val="24"/>
              </w:rPr>
              <w:t>产地</w:t>
            </w:r>
            <w:r w:rsidRPr="00FA3E11">
              <w:rPr>
                <w:rFonts w:ascii="Times New Roman" w:eastAsia="黑体" w:hAnsi="Times New Roman" w:cs="Times New Roman"/>
                <w:kern w:val="2"/>
                <w:sz w:val="24"/>
                <w:szCs w:val="24"/>
                <w:u w:val="single"/>
              </w:rPr>
              <w:t>美国</w:t>
            </w:r>
          </w:p>
        </w:tc>
      </w:tr>
      <w:tr w:rsidR="00B37AA1" w:rsidRPr="00FA3E11" w:rsidTr="008708F5">
        <w:trPr>
          <w:trHeight w:val="20"/>
        </w:trPr>
        <w:tc>
          <w:tcPr>
            <w:tcW w:w="702" w:type="pct"/>
            <w:vMerge/>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sz w:val="24"/>
                <w:szCs w:val="24"/>
              </w:rPr>
            </w:pPr>
          </w:p>
        </w:tc>
        <w:tc>
          <w:tcPr>
            <w:tcW w:w="503"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14</w:t>
            </w:r>
          </w:p>
        </w:tc>
        <w:tc>
          <w:tcPr>
            <w:tcW w:w="647"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其他设备</w:t>
            </w:r>
          </w:p>
        </w:tc>
        <w:tc>
          <w:tcPr>
            <w:tcW w:w="3148" w:type="pct"/>
            <w:gridSpan w:val="5"/>
            <w:vAlign w:val="center"/>
          </w:tcPr>
          <w:p w:rsidR="00B37AA1" w:rsidRPr="00FA3E11" w:rsidRDefault="00B37AA1" w:rsidP="00FA3E11">
            <w:pPr>
              <w:widowControl w:val="0"/>
              <w:adjustRightInd/>
              <w:snapToGrid/>
              <w:spacing w:line="500" w:lineRule="exact"/>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粉尘层</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云着火温度测试装置、核磁共振波谱仪</w:t>
            </w:r>
            <w:r w:rsidRPr="00FA3E11">
              <w:rPr>
                <w:rFonts w:ascii="Times New Roman" w:eastAsia="黑体" w:hAnsi="Times New Roman" w:cs="Times New Roman"/>
                <w:kern w:val="2"/>
                <w:sz w:val="24"/>
                <w:szCs w:val="24"/>
              </w:rPr>
              <w:t>(400MHz</w:t>
            </w:r>
            <w:r w:rsidRPr="00FA3E11">
              <w:rPr>
                <w:rFonts w:ascii="Times New Roman" w:eastAsia="黑体" w:hAnsi="Times New Roman" w:cs="Times New Roman"/>
                <w:kern w:val="2"/>
                <w:sz w:val="24"/>
                <w:szCs w:val="24"/>
              </w:rPr>
              <w:t>，瑞士</w:t>
            </w:r>
            <w:r w:rsidRPr="00FA3E11">
              <w:rPr>
                <w:rFonts w:ascii="Times New Roman" w:eastAsia="黑体" w:hAnsi="Times New Roman" w:cs="Times New Roman"/>
                <w:kern w:val="2"/>
                <w:sz w:val="24"/>
                <w:szCs w:val="24"/>
              </w:rPr>
              <w:t>Bruker)</w:t>
            </w:r>
            <w:r w:rsidRPr="00FA3E11">
              <w:rPr>
                <w:rFonts w:ascii="Times New Roman" w:eastAsia="黑体" w:hAnsi="Times New Roman" w:cs="Times New Roman"/>
                <w:kern w:val="2"/>
                <w:sz w:val="24"/>
                <w:szCs w:val="24"/>
              </w:rPr>
              <w:t>、扫描电子显微镜</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含能谱探头</w:t>
            </w:r>
            <w:r w:rsidRPr="00FA3E11">
              <w:rPr>
                <w:rFonts w:ascii="Times New Roman" w:eastAsia="黑体" w:hAnsi="Times New Roman" w:cs="Times New Roman"/>
                <w:kern w:val="2"/>
                <w:sz w:val="24"/>
                <w:szCs w:val="24"/>
              </w:rPr>
              <w:t>)(EVO MA 15A/ZtecOne X-Max 20</w:t>
            </w:r>
            <w:r w:rsidRPr="00FA3E11">
              <w:rPr>
                <w:rFonts w:ascii="Times New Roman" w:eastAsia="黑体" w:hAnsi="Times New Roman" w:cs="Times New Roman"/>
                <w:kern w:val="2"/>
                <w:sz w:val="24"/>
                <w:szCs w:val="24"/>
              </w:rPr>
              <w:t>，德国</w:t>
            </w:r>
            <w:r w:rsidRPr="00FA3E11">
              <w:rPr>
                <w:rFonts w:ascii="Times New Roman" w:eastAsia="黑体" w:hAnsi="Times New Roman" w:cs="Times New Roman"/>
                <w:kern w:val="2"/>
                <w:sz w:val="24"/>
                <w:szCs w:val="24"/>
              </w:rPr>
              <w:t xml:space="preserve"> Zeiss/</w:t>
            </w:r>
            <w:r w:rsidRPr="00FA3E11">
              <w:rPr>
                <w:rFonts w:ascii="Times New Roman" w:eastAsia="黑体" w:hAnsi="Times New Roman" w:cs="Times New Roman"/>
                <w:kern w:val="2"/>
                <w:sz w:val="24"/>
                <w:szCs w:val="24"/>
              </w:rPr>
              <w:t>英国</w:t>
            </w:r>
            <w:r w:rsidRPr="00FA3E11">
              <w:rPr>
                <w:rFonts w:ascii="Times New Roman" w:eastAsia="黑体" w:hAnsi="Times New Roman" w:cs="Times New Roman"/>
                <w:kern w:val="2"/>
                <w:sz w:val="24"/>
                <w:szCs w:val="24"/>
              </w:rPr>
              <w:t xml:space="preserve"> Oxford)</w:t>
            </w:r>
            <w:r w:rsidRPr="00FA3E11">
              <w:rPr>
                <w:rFonts w:ascii="Times New Roman" w:eastAsia="黑体" w:hAnsi="Times New Roman" w:cs="Times New Roman"/>
                <w:kern w:val="2"/>
                <w:sz w:val="24"/>
                <w:szCs w:val="24"/>
              </w:rPr>
              <w:t>、粉末</w:t>
            </w:r>
            <w:r w:rsidRPr="00FA3E11">
              <w:rPr>
                <w:rFonts w:ascii="Times New Roman" w:eastAsia="黑体" w:hAnsi="Times New Roman" w:cs="Times New Roman"/>
                <w:kern w:val="2"/>
                <w:sz w:val="24"/>
                <w:szCs w:val="24"/>
              </w:rPr>
              <w:t>X</w:t>
            </w:r>
            <w:r w:rsidRPr="00FA3E11">
              <w:rPr>
                <w:rFonts w:ascii="Times New Roman" w:eastAsia="黑体" w:hAnsi="Times New Roman" w:cs="Times New Roman"/>
                <w:kern w:val="2"/>
                <w:sz w:val="24"/>
                <w:szCs w:val="24"/>
              </w:rPr>
              <w:t>光衍射仪</w:t>
            </w:r>
            <w:r w:rsidRPr="00FA3E11">
              <w:rPr>
                <w:rFonts w:ascii="Times New Roman" w:eastAsia="黑体" w:hAnsi="Times New Roman" w:cs="Times New Roman"/>
                <w:kern w:val="2"/>
                <w:sz w:val="24"/>
                <w:szCs w:val="24"/>
              </w:rPr>
              <w:t>(UltimalV</w:t>
            </w:r>
            <w:r w:rsidRPr="00FA3E11">
              <w:rPr>
                <w:rFonts w:ascii="Times New Roman" w:eastAsia="黑体" w:hAnsi="Times New Roman" w:cs="Times New Roman"/>
                <w:kern w:val="2"/>
                <w:sz w:val="24"/>
                <w:szCs w:val="24"/>
              </w:rPr>
              <w:t>，日本</w:t>
            </w:r>
            <w:r w:rsidRPr="00FA3E11">
              <w:rPr>
                <w:rFonts w:ascii="Times New Roman" w:eastAsia="黑体" w:hAnsi="Times New Roman" w:cs="Times New Roman"/>
                <w:kern w:val="2"/>
                <w:sz w:val="24"/>
                <w:szCs w:val="24"/>
              </w:rPr>
              <w:t>Rigaku)</w:t>
            </w:r>
            <w:r w:rsidRPr="00FA3E11">
              <w:rPr>
                <w:rFonts w:ascii="Times New Roman" w:eastAsia="黑体" w:hAnsi="Times New Roman" w:cs="Times New Roman"/>
                <w:kern w:val="2"/>
                <w:sz w:val="24"/>
                <w:szCs w:val="24"/>
              </w:rPr>
              <w:t>、激光显微拉曼光谱仪</w:t>
            </w:r>
            <w:r w:rsidRPr="00FA3E11">
              <w:rPr>
                <w:rFonts w:ascii="Times New Roman" w:eastAsia="黑体" w:hAnsi="Times New Roman" w:cs="Times New Roman"/>
                <w:kern w:val="2"/>
                <w:sz w:val="24"/>
                <w:szCs w:val="24"/>
              </w:rPr>
              <w:t>(inVia</w:t>
            </w:r>
            <w:r w:rsidRPr="00FA3E11">
              <w:rPr>
                <w:rFonts w:ascii="Times New Roman" w:eastAsia="黑体" w:hAnsi="Times New Roman" w:cs="Times New Roman"/>
                <w:kern w:val="2"/>
                <w:sz w:val="24"/>
                <w:szCs w:val="24"/>
              </w:rPr>
              <w:t>，英国</w:t>
            </w:r>
            <w:r w:rsidRPr="00FA3E11">
              <w:rPr>
                <w:rFonts w:ascii="Times New Roman" w:eastAsia="黑体" w:hAnsi="Times New Roman" w:cs="Times New Roman"/>
                <w:kern w:val="2"/>
                <w:sz w:val="24"/>
                <w:szCs w:val="24"/>
              </w:rPr>
              <w:t>Renishaw )</w:t>
            </w:r>
            <w:r w:rsidRPr="00FA3E11">
              <w:rPr>
                <w:rFonts w:ascii="Times New Roman" w:eastAsia="黑体" w:hAnsi="Times New Roman" w:cs="Times New Roman"/>
                <w:kern w:val="2"/>
                <w:sz w:val="24"/>
                <w:szCs w:val="24"/>
              </w:rPr>
              <w:t>、气质联用仪</w:t>
            </w:r>
            <w:r w:rsidRPr="00FA3E11">
              <w:rPr>
                <w:rFonts w:ascii="Times New Roman" w:eastAsia="黑体" w:hAnsi="Times New Roman" w:cs="Times New Roman"/>
                <w:kern w:val="2"/>
                <w:sz w:val="24"/>
                <w:szCs w:val="24"/>
              </w:rPr>
              <w:t>(5977B</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 xml:space="preserve"> Agilent)</w:t>
            </w:r>
            <w:r w:rsidRPr="00FA3E11">
              <w:rPr>
                <w:rFonts w:ascii="Times New Roman" w:eastAsia="黑体" w:hAnsi="Times New Roman" w:cs="Times New Roman"/>
                <w:kern w:val="2"/>
                <w:sz w:val="24"/>
                <w:szCs w:val="24"/>
              </w:rPr>
              <w:t>、液质质联用</w:t>
            </w:r>
            <w:r w:rsidRPr="00FA3E11">
              <w:rPr>
                <w:rFonts w:ascii="Times New Roman" w:eastAsia="黑体" w:hAnsi="Times New Roman" w:cs="Times New Roman"/>
                <w:kern w:val="2"/>
                <w:sz w:val="24"/>
                <w:szCs w:val="24"/>
              </w:rPr>
              <w:t>(6460QQQ</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 xml:space="preserve"> Agilent)</w:t>
            </w:r>
            <w:r w:rsidRPr="00FA3E11">
              <w:rPr>
                <w:rFonts w:ascii="Times New Roman" w:eastAsia="黑体" w:hAnsi="Times New Roman" w:cs="Times New Roman"/>
                <w:kern w:val="2"/>
                <w:sz w:val="24"/>
                <w:szCs w:val="24"/>
              </w:rPr>
              <w:t>、热重分析仪</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质谱</w:t>
            </w:r>
            <w:r w:rsidRPr="00FA3E11">
              <w:rPr>
                <w:rFonts w:ascii="Times New Roman" w:eastAsia="黑体" w:hAnsi="Times New Roman" w:cs="Times New Roman"/>
                <w:kern w:val="2"/>
                <w:sz w:val="24"/>
                <w:szCs w:val="24"/>
              </w:rPr>
              <w:t>(SDT Q600</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 xml:space="preserve"> TA)</w:t>
            </w:r>
            <w:r w:rsidRPr="00FA3E11">
              <w:rPr>
                <w:rFonts w:ascii="Times New Roman" w:eastAsia="黑体" w:hAnsi="Times New Roman" w:cs="Times New Roman"/>
                <w:kern w:val="2"/>
                <w:sz w:val="24"/>
                <w:szCs w:val="24"/>
              </w:rPr>
              <w:t>、原子吸收光谱仪</w:t>
            </w:r>
            <w:r w:rsidRPr="00FA3E11">
              <w:rPr>
                <w:rFonts w:ascii="Times New Roman" w:eastAsia="黑体" w:hAnsi="Times New Roman" w:cs="Times New Roman"/>
                <w:kern w:val="2"/>
                <w:sz w:val="24"/>
                <w:szCs w:val="24"/>
              </w:rPr>
              <w:t>(900t</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PerkinElmer)</w:t>
            </w:r>
            <w:r w:rsidRPr="00FA3E11">
              <w:rPr>
                <w:rFonts w:ascii="Times New Roman" w:eastAsia="黑体" w:hAnsi="Times New Roman" w:cs="Times New Roman"/>
                <w:kern w:val="2"/>
                <w:sz w:val="24"/>
                <w:szCs w:val="24"/>
              </w:rPr>
              <w:t>、电感耦合等离子质谱仪</w:t>
            </w:r>
            <w:r w:rsidRPr="00FA3E11">
              <w:rPr>
                <w:rFonts w:ascii="Times New Roman" w:eastAsia="黑体" w:hAnsi="Times New Roman" w:cs="Times New Roman"/>
                <w:kern w:val="2"/>
                <w:sz w:val="24"/>
                <w:szCs w:val="24"/>
              </w:rPr>
              <w:t>(7800</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Agilent)</w:t>
            </w:r>
            <w:r w:rsidRPr="00FA3E11">
              <w:rPr>
                <w:rFonts w:ascii="Times New Roman" w:eastAsia="黑体" w:hAnsi="Times New Roman" w:cs="Times New Roman"/>
                <w:kern w:val="2"/>
                <w:sz w:val="24"/>
                <w:szCs w:val="24"/>
              </w:rPr>
              <w:t>、元素分析仪</w:t>
            </w:r>
            <w:r w:rsidRPr="00FA3E11">
              <w:rPr>
                <w:rFonts w:ascii="Times New Roman" w:eastAsia="黑体" w:hAnsi="Times New Roman" w:cs="Times New Roman"/>
                <w:kern w:val="2"/>
                <w:sz w:val="24"/>
                <w:szCs w:val="24"/>
              </w:rPr>
              <w:t>(Vario EL cube</w:t>
            </w:r>
            <w:r w:rsidRPr="00FA3E11">
              <w:rPr>
                <w:rFonts w:ascii="Times New Roman" w:eastAsia="黑体" w:hAnsi="Times New Roman" w:cs="Times New Roman"/>
                <w:kern w:val="2"/>
                <w:sz w:val="24"/>
                <w:szCs w:val="24"/>
              </w:rPr>
              <w:t>，德国</w:t>
            </w:r>
            <w:r w:rsidRPr="00FA3E11">
              <w:rPr>
                <w:rFonts w:ascii="Times New Roman" w:eastAsia="黑体" w:hAnsi="Times New Roman" w:cs="Times New Roman"/>
                <w:kern w:val="2"/>
                <w:sz w:val="24"/>
                <w:szCs w:val="24"/>
              </w:rPr>
              <w:t>Elementar)</w:t>
            </w:r>
            <w:r w:rsidRPr="00FA3E11">
              <w:rPr>
                <w:rFonts w:ascii="Times New Roman" w:eastAsia="黑体" w:hAnsi="Times New Roman" w:cs="Times New Roman"/>
                <w:kern w:val="2"/>
                <w:sz w:val="24"/>
                <w:szCs w:val="24"/>
              </w:rPr>
              <w:t>、离子色谱仪</w:t>
            </w:r>
            <w:r w:rsidRPr="00FA3E11">
              <w:rPr>
                <w:rFonts w:ascii="Times New Roman" w:eastAsia="黑体" w:hAnsi="Times New Roman" w:cs="Times New Roman"/>
                <w:kern w:val="2"/>
                <w:sz w:val="24"/>
                <w:szCs w:val="24"/>
              </w:rPr>
              <w:t>(DionexAquion</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Thermofisher)</w:t>
            </w:r>
            <w:r w:rsidRPr="00FA3E11">
              <w:rPr>
                <w:rFonts w:ascii="Times New Roman" w:eastAsia="黑体" w:hAnsi="Times New Roman" w:cs="Times New Roman"/>
                <w:kern w:val="2"/>
                <w:sz w:val="24"/>
                <w:szCs w:val="24"/>
              </w:rPr>
              <w:t>、近红外光谱分析仪</w:t>
            </w:r>
            <w:r w:rsidRPr="00FA3E11">
              <w:rPr>
                <w:rFonts w:ascii="Times New Roman" w:eastAsia="黑体" w:hAnsi="Times New Roman" w:cs="Times New Roman"/>
                <w:kern w:val="2"/>
                <w:sz w:val="24"/>
                <w:szCs w:val="24"/>
              </w:rPr>
              <w:t>(Antaris II</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ThermoFisher)</w:t>
            </w:r>
            <w:r w:rsidRPr="00FA3E11">
              <w:rPr>
                <w:rFonts w:ascii="Times New Roman" w:eastAsia="黑体" w:hAnsi="Times New Roman" w:cs="Times New Roman"/>
                <w:kern w:val="2"/>
                <w:sz w:val="24"/>
                <w:szCs w:val="24"/>
              </w:rPr>
              <w:t>、紫外可见分光光度计</w:t>
            </w:r>
            <w:r w:rsidRPr="00FA3E11">
              <w:rPr>
                <w:rFonts w:ascii="Times New Roman" w:eastAsia="黑体" w:hAnsi="Times New Roman" w:cs="Times New Roman"/>
                <w:kern w:val="2"/>
                <w:sz w:val="24"/>
                <w:szCs w:val="24"/>
              </w:rPr>
              <w:t>(Lambda 750s</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 xml:space="preserve"> PerkinElmer)</w:t>
            </w:r>
            <w:r w:rsidRPr="00FA3E11">
              <w:rPr>
                <w:rFonts w:ascii="Times New Roman" w:eastAsia="黑体" w:hAnsi="Times New Roman" w:cs="Times New Roman"/>
                <w:kern w:val="2"/>
                <w:sz w:val="24"/>
                <w:szCs w:val="24"/>
              </w:rPr>
              <w:t>、颗粒成像仪</w:t>
            </w:r>
            <w:r w:rsidRPr="00FA3E11">
              <w:rPr>
                <w:rFonts w:ascii="Times New Roman" w:eastAsia="黑体" w:hAnsi="Times New Roman" w:cs="Times New Roman"/>
                <w:kern w:val="2"/>
                <w:sz w:val="24"/>
                <w:szCs w:val="24"/>
              </w:rPr>
              <w:t>(Morphologi G3</w:t>
            </w:r>
            <w:r w:rsidRPr="00FA3E11">
              <w:rPr>
                <w:rFonts w:ascii="Times New Roman" w:eastAsia="黑体" w:hAnsi="Times New Roman" w:cs="Times New Roman"/>
                <w:kern w:val="2"/>
                <w:sz w:val="24"/>
                <w:szCs w:val="24"/>
              </w:rPr>
              <w:t>，英国</w:t>
            </w:r>
            <w:r w:rsidRPr="00FA3E11">
              <w:rPr>
                <w:rFonts w:ascii="Times New Roman" w:eastAsia="黑体" w:hAnsi="Times New Roman" w:cs="Times New Roman"/>
                <w:kern w:val="2"/>
                <w:sz w:val="24"/>
                <w:szCs w:val="24"/>
              </w:rPr>
              <w:t xml:space="preserve"> Malvern)</w:t>
            </w:r>
            <w:r w:rsidRPr="00FA3E11">
              <w:rPr>
                <w:rFonts w:ascii="Times New Roman" w:eastAsia="黑体" w:hAnsi="Times New Roman" w:cs="Times New Roman"/>
                <w:kern w:val="2"/>
                <w:sz w:val="24"/>
                <w:szCs w:val="24"/>
              </w:rPr>
              <w:t>、激光衍射粒度分析仪</w:t>
            </w:r>
            <w:r w:rsidRPr="00FA3E11">
              <w:rPr>
                <w:rFonts w:ascii="Times New Roman" w:eastAsia="黑体" w:hAnsi="Times New Roman" w:cs="Times New Roman"/>
                <w:kern w:val="2"/>
                <w:sz w:val="24"/>
                <w:szCs w:val="24"/>
              </w:rPr>
              <w:t>(Mastersizer 3000</w:t>
            </w:r>
            <w:r w:rsidRPr="00FA3E11">
              <w:rPr>
                <w:rFonts w:ascii="Times New Roman" w:eastAsia="黑体" w:hAnsi="Times New Roman" w:cs="Times New Roman"/>
                <w:kern w:val="2"/>
                <w:sz w:val="24"/>
                <w:szCs w:val="24"/>
              </w:rPr>
              <w:t>，英国</w:t>
            </w:r>
            <w:r w:rsidRPr="00FA3E11">
              <w:rPr>
                <w:rFonts w:ascii="Times New Roman" w:eastAsia="黑体" w:hAnsi="Times New Roman" w:cs="Times New Roman"/>
                <w:kern w:val="2"/>
                <w:sz w:val="24"/>
                <w:szCs w:val="24"/>
              </w:rPr>
              <w:t xml:space="preserve"> Malvern)</w:t>
            </w:r>
            <w:r w:rsidRPr="00FA3E11">
              <w:rPr>
                <w:rFonts w:ascii="Times New Roman" w:eastAsia="黑体" w:hAnsi="Times New Roman" w:cs="Times New Roman"/>
                <w:kern w:val="2"/>
                <w:sz w:val="24"/>
                <w:szCs w:val="24"/>
              </w:rPr>
              <w:t>、动态光散射仪</w:t>
            </w:r>
            <w:r w:rsidRPr="00FA3E11">
              <w:rPr>
                <w:rFonts w:ascii="Times New Roman" w:eastAsia="黑体" w:hAnsi="Times New Roman" w:cs="Times New Roman"/>
                <w:kern w:val="2"/>
                <w:sz w:val="24"/>
                <w:szCs w:val="24"/>
              </w:rPr>
              <w:t>(Wyatt Nanostar DLS</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 xml:space="preserve"> Wyatt)</w:t>
            </w:r>
            <w:r w:rsidRPr="00FA3E11">
              <w:rPr>
                <w:rFonts w:ascii="Times New Roman" w:eastAsia="黑体" w:hAnsi="Times New Roman" w:cs="Times New Roman"/>
                <w:kern w:val="2"/>
                <w:sz w:val="24"/>
                <w:szCs w:val="24"/>
              </w:rPr>
              <w:t>、旋转流变仪</w:t>
            </w:r>
            <w:r w:rsidRPr="00FA3E11">
              <w:rPr>
                <w:rFonts w:ascii="Times New Roman" w:eastAsia="黑体" w:hAnsi="Times New Roman" w:cs="Times New Roman"/>
                <w:kern w:val="2"/>
                <w:sz w:val="24"/>
                <w:szCs w:val="24"/>
              </w:rPr>
              <w:t>(Kinexus Lab+</w:t>
            </w:r>
            <w:r w:rsidRPr="00FA3E11">
              <w:rPr>
                <w:rFonts w:ascii="Times New Roman" w:eastAsia="黑体" w:hAnsi="Times New Roman" w:cs="Times New Roman"/>
                <w:kern w:val="2"/>
                <w:sz w:val="24"/>
                <w:szCs w:val="24"/>
              </w:rPr>
              <w:t>，英国</w:t>
            </w:r>
            <w:r w:rsidRPr="00FA3E11">
              <w:rPr>
                <w:rFonts w:ascii="Times New Roman" w:eastAsia="黑体" w:hAnsi="Times New Roman" w:cs="Times New Roman"/>
                <w:kern w:val="2"/>
                <w:sz w:val="24"/>
                <w:szCs w:val="24"/>
              </w:rPr>
              <w:t xml:space="preserve"> Malvern)</w:t>
            </w:r>
            <w:r w:rsidRPr="00FA3E11">
              <w:rPr>
                <w:rFonts w:ascii="Times New Roman" w:eastAsia="黑体" w:hAnsi="Times New Roman" w:cs="Times New Roman"/>
                <w:kern w:val="2"/>
                <w:sz w:val="24"/>
                <w:szCs w:val="24"/>
              </w:rPr>
              <w:t>、溶出仪</w:t>
            </w:r>
            <w:r w:rsidRPr="00FA3E11">
              <w:rPr>
                <w:rFonts w:ascii="Times New Roman" w:eastAsia="黑体" w:hAnsi="Times New Roman" w:cs="Times New Roman"/>
                <w:kern w:val="2"/>
                <w:sz w:val="24"/>
                <w:szCs w:val="24"/>
              </w:rPr>
              <w:t>(708-DS</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 xml:space="preserve"> Agilent)</w:t>
            </w:r>
            <w:r w:rsidRPr="00FA3E11">
              <w:rPr>
                <w:rFonts w:ascii="Times New Roman" w:eastAsia="黑体" w:hAnsi="Times New Roman" w:cs="Times New Roman"/>
                <w:kern w:val="2"/>
                <w:sz w:val="24"/>
                <w:szCs w:val="24"/>
              </w:rPr>
              <w:t>、平行反应器、在线颗粒分析仪</w:t>
            </w:r>
            <w:r w:rsidRPr="00FA3E11">
              <w:rPr>
                <w:rFonts w:ascii="Times New Roman" w:eastAsia="黑体" w:hAnsi="Times New Roman" w:cs="Times New Roman"/>
                <w:kern w:val="2"/>
                <w:sz w:val="24"/>
                <w:szCs w:val="24"/>
              </w:rPr>
              <w:t>PVM</w:t>
            </w:r>
            <w:r w:rsidRPr="00FA3E11">
              <w:rPr>
                <w:rFonts w:ascii="Times New Roman" w:eastAsia="黑体" w:hAnsi="Times New Roman" w:cs="Times New Roman"/>
                <w:kern w:val="2"/>
                <w:sz w:val="24"/>
                <w:szCs w:val="24"/>
              </w:rPr>
              <w:t>和</w:t>
            </w:r>
            <w:r w:rsidRPr="00FA3E11">
              <w:rPr>
                <w:rFonts w:ascii="Times New Roman" w:eastAsia="黑体" w:hAnsi="Times New Roman" w:cs="Times New Roman"/>
                <w:kern w:val="2"/>
                <w:sz w:val="24"/>
                <w:szCs w:val="24"/>
              </w:rPr>
              <w:t>FBRM (</w:t>
            </w:r>
            <w:r w:rsidRPr="00FA3E11">
              <w:rPr>
                <w:rFonts w:ascii="Times New Roman" w:eastAsia="黑体" w:hAnsi="Times New Roman" w:cs="Times New Roman"/>
                <w:kern w:val="2"/>
                <w:sz w:val="24"/>
                <w:szCs w:val="24"/>
              </w:rPr>
              <w:t>瑞士</w:t>
            </w:r>
            <w:r w:rsidRPr="00FA3E11">
              <w:rPr>
                <w:rFonts w:ascii="Times New Roman" w:eastAsia="黑体" w:hAnsi="Times New Roman" w:cs="Times New Roman"/>
                <w:kern w:val="2"/>
                <w:sz w:val="24"/>
                <w:szCs w:val="24"/>
              </w:rPr>
              <w:t>METTLER TOLEDO)</w:t>
            </w:r>
            <w:r w:rsidRPr="00FA3E11">
              <w:rPr>
                <w:rFonts w:ascii="Times New Roman" w:eastAsia="黑体" w:hAnsi="Times New Roman" w:cs="Times New Roman"/>
                <w:kern w:val="2"/>
                <w:sz w:val="24"/>
                <w:szCs w:val="24"/>
              </w:rPr>
              <w:t>、在线红外分析仪</w:t>
            </w:r>
            <w:r w:rsidRPr="00FA3E11">
              <w:rPr>
                <w:rFonts w:ascii="Times New Roman" w:eastAsia="黑体" w:hAnsi="Times New Roman" w:cs="Times New Roman"/>
                <w:kern w:val="2"/>
                <w:sz w:val="24"/>
                <w:szCs w:val="24"/>
              </w:rPr>
              <w:t>(ReactIR</w:t>
            </w:r>
            <w:r w:rsidRPr="00FA3E11">
              <w:rPr>
                <w:rFonts w:ascii="Times New Roman" w:eastAsia="黑体" w:hAnsi="Times New Roman" w:cs="Times New Roman"/>
                <w:kern w:val="2"/>
                <w:sz w:val="24"/>
                <w:szCs w:val="24"/>
                <w:vertAlign w:val="superscript"/>
              </w:rPr>
              <w:t>TM</w:t>
            </w:r>
            <w:r w:rsidRPr="00FA3E11">
              <w:rPr>
                <w:rFonts w:ascii="Times New Roman" w:eastAsia="黑体" w:hAnsi="Times New Roman" w:cs="Times New Roman"/>
                <w:kern w:val="2"/>
                <w:sz w:val="24"/>
                <w:szCs w:val="24"/>
              </w:rPr>
              <w:t xml:space="preserve"> 15</w:t>
            </w:r>
            <w:r w:rsidRPr="00FA3E11">
              <w:rPr>
                <w:rFonts w:ascii="Times New Roman" w:eastAsia="黑体" w:hAnsi="Times New Roman" w:cs="Times New Roman"/>
                <w:kern w:val="2"/>
                <w:sz w:val="24"/>
                <w:szCs w:val="24"/>
              </w:rPr>
              <w:t>，瑞士</w:t>
            </w:r>
            <w:r w:rsidRPr="00FA3E11">
              <w:rPr>
                <w:rFonts w:ascii="Times New Roman" w:eastAsia="黑体" w:hAnsi="Times New Roman" w:cs="Times New Roman"/>
                <w:kern w:val="2"/>
                <w:sz w:val="24"/>
                <w:szCs w:val="24"/>
              </w:rPr>
              <w:t>METTLER TOLEDO)</w:t>
            </w:r>
            <w:r w:rsidRPr="00FA3E11">
              <w:rPr>
                <w:rFonts w:ascii="Times New Roman" w:eastAsia="黑体" w:hAnsi="Times New Roman" w:cs="Times New Roman"/>
                <w:kern w:val="2"/>
                <w:sz w:val="24"/>
                <w:szCs w:val="24"/>
              </w:rPr>
              <w:t>、高输出结晶系统</w:t>
            </w:r>
            <w:r w:rsidRPr="00FA3E11">
              <w:rPr>
                <w:rFonts w:ascii="Times New Roman" w:eastAsia="黑体" w:hAnsi="Times New Roman" w:cs="Times New Roman"/>
                <w:kern w:val="2"/>
                <w:sz w:val="24"/>
                <w:szCs w:val="24"/>
              </w:rPr>
              <w:t>(Crystalline SE</w:t>
            </w:r>
            <w:r w:rsidRPr="00FA3E11">
              <w:rPr>
                <w:rFonts w:ascii="Times New Roman" w:eastAsia="黑体" w:hAnsi="Times New Roman" w:cs="Times New Roman"/>
                <w:kern w:val="2"/>
                <w:sz w:val="24"/>
                <w:szCs w:val="24"/>
              </w:rPr>
              <w:t>，荷兰</w:t>
            </w:r>
            <w:r w:rsidRPr="00FA3E11">
              <w:rPr>
                <w:rFonts w:ascii="Times New Roman" w:eastAsia="黑体" w:hAnsi="Times New Roman" w:cs="Times New Roman"/>
                <w:kern w:val="2"/>
                <w:sz w:val="24"/>
                <w:szCs w:val="24"/>
              </w:rPr>
              <w:t>Technobis)</w:t>
            </w:r>
            <w:r w:rsidRPr="00FA3E11">
              <w:rPr>
                <w:rFonts w:ascii="Times New Roman" w:eastAsia="黑体" w:hAnsi="Times New Roman" w:cs="Times New Roman"/>
                <w:kern w:val="2"/>
                <w:sz w:val="24"/>
                <w:szCs w:val="24"/>
              </w:rPr>
              <w:t>、酶标仪</w:t>
            </w:r>
            <w:r w:rsidRPr="00FA3E11">
              <w:rPr>
                <w:rFonts w:ascii="Times New Roman" w:eastAsia="黑体" w:hAnsi="Times New Roman" w:cs="Times New Roman"/>
                <w:kern w:val="2"/>
                <w:sz w:val="24"/>
                <w:szCs w:val="24"/>
              </w:rPr>
              <w:t>(SpectraMax i3x</w:t>
            </w:r>
            <w:r w:rsidRPr="00FA3E11">
              <w:rPr>
                <w:rFonts w:ascii="Times New Roman" w:eastAsia="黑体" w:hAnsi="Times New Roman" w:cs="Times New Roman"/>
                <w:kern w:val="2"/>
                <w:sz w:val="24"/>
                <w:szCs w:val="24"/>
              </w:rPr>
              <w:t>，美国</w:t>
            </w:r>
            <w:r w:rsidRPr="00FA3E11">
              <w:rPr>
                <w:rFonts w:ascii="Times New Roman" w:eastAsia="黑体" w:hAnsi="Times New Roman" w:cs="Times New Roman"/>
                <w:kern w:val="2"/>
                <w:sz w:val="24"/>
                <w:szCs w:val="24"/>
              </w:rPr>
              <w:t xml:space="preserve"> MD) </w:t>
            </w:r>
          </w:p>
        </w:tc>
      </w:tr>
      <w:tr w:rsidR="00B37AA1" w:rsidRPr="00FA3E11" w:rsidTr="008708F5">
        <w:trPr>
          <w:trHeight w:val="20"/>
        </w:trPr>
        <w:tc>
          <w:tcPr>
            <w:tcW w:w="702" w:type="pct"/>
            <w:vAlign w:val="center"/>
          </w:tcPr>
          <w:p w:rsidR="00B37AA1" w:rsidRPr="00FA3E11" w:rsidRDefault="00B37AA1" w:rsidP="00FA3E11">
            <w:pPr>
              <w:widowControl w:val="0"/>
              <w:adjustRightInd/>
              <w:snapToGrid/>
              <w:spacing w:line="500" w:lineRule="exact"/>
              <w:jc w:val="center"/>
              <w:rPr>
                <w:rFonts w:ascii="Times New Roman" w:eastAsia="黑体" w:hAnsi="Times New Roman" w:cs="Times New Roman"/>
                <w:kern w:val="2"/>
                <w:sz w:val="24"/>
                <w:szCs w:val="24"/>
              </w:rPr>
            </w:pPr>
            <w:r w:rsidRPr="00FA3E11">
              <w:rPr>
                <w:rFonts w:ascii="Times New Roman" w:eastAsia="黑体" w:hAnsi="Times New Roman" w:cs="Times New Roman"/>
                <w:sz w:val="24"/>
                <w:szCs w:val="24"/>
              </w:rPr>
              <w:lastRenderedPageBreak/>
              <w:t>其他优势说明</w:t>
            </w:r>
          </w:p>
        </w:tc>
        <w:tc>
          <w:tcPr>
            <w:tcW w:w="4298" w:type="pct"/>
            <w:gridSpan w:val="7"/>
            <w:vAlign w:val="center"/>
          </w:tcPr>
          <w:p w:rsidR="00B37AA1" w:rsidRPr="00FA3E11" w:rsidRDefault="00B37AA1" w:rsidP="00FA3E11">
            <w:pPr>
              <w:widowControl w:val="0"/>
              <w:adjustRightInd/>
              <w:snapToGrid/>
              <w:spacing w:line="500" w:lineRule="exact"/>
              <w:ind w:firstLineChars="200" w:firstLine="480"/>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天津大学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hint="eastAsia"/>
                <w:kern w:val="2"/>
                <w:sz w:val="24"/>
                <w:szCs w:val="24"/>
              </w:rPr>
              <w:t>英国</w:t>
            </w:r>
            <w:r w:rsidRPr="00FA3E11">
              <w:rPr>
                <w:rFonts w:ascii="Times New Roman" w:eastAsia="黑体" w:hAnsi="Times New Roman" w:cs="Times New Roman"/>
                <w:kern w:val="2"/>
                <w:sz w:val="24"/>
                <w:szCs w:val="24"/>
              </w:rPr>
              <w:t>阿斯利康过程安全联合实验室可对可燃性工业粉尘进行专业的粉尘爆炸危险评估工作，已先后为美国宝洁、富美实、上虞新和成、宁波三江益农、天津敬业精细化工等国内外企业进行过粉尘爆炸危险评估工作，主要对粉尘的爆炸下限、爆炸强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最大爆炸压力、最大爆炸压力上升速率、爆炸指数</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、点火敏感度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粉尘云最小点火能</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、着火温度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粉尘层</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云最低着火温度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kern w:val="2"/>
                <w:sz w:val="24"/>
                <w:szCs w:val="24"/>
              </w:rPr>
              <w:t>进行测试与评估，为爆炸预防措施、爆炸遏制措施、电器选择与设计提供依据。</w:t>
            </w:r>
          </w:p>
          <w:p w:rsidR="00B37AA1" w:rsidRPr="00FA3E11" w:rsidRDefault="00B37AA1" w:rsidP="00FA3E11">
            <w:pPr>
              <w:widowControl w:val="0"/>
              <w:adjustRightInd/>
              <w:snapToGrid/>
              <w:spacing w:line="500" w:lineRule="exact"/>
              <w:ind w:firstLineChars="200" w:firstLine="480"/>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同时，天津大学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hint="eastAsia"/>
                <w:kern w:val="2"/>
                <w:sz w:val="24"/>
                <w:szCs w:val="24"/>
              </w:rPr>
              <w:t>英国</w:t>
            </w:r>
            <w:r w:rsidRPr="00FA3E11">
              <w:rPr>
                <w:rFonts w:ascii="Times New Roman" w:eastAsia="黑体" w:hAnsi="Times New Roman" w:cs="Times New Roman"/>
                <w:kern w:val="2"/>
                <w:sz w:val="24"/>
                <w:szCs w:val="24"/>
              </w:rPr>
              <w:t>阿斯利康过程安全联合实验室具有完整的软硬件设施，配备了世界一流的实验装置和现代化检测分析仪器。公共服务平台包括核磁共振、粉末</w:t>
            </w:r>
            <w:r w:rsidRPr="00FA3E11">
              <w:rPr>
                <w:rFonts w:ascii="Times New Roman" w:eastAsia="黑体" w:hAnsi="Times New Roman" w:cs="Times New Roman"/>
                <w:kern w:val="2"/>
                <w:sz w:val="24"/>
                <w:szCs w:val="24"/>
              </w:rPr>
              <w:t>X-</w:t>
            </w:r>
            <w:r w:rsidRPr="00FA3E11">
              <w:rPr>
                <w:rFonts w:ascii="Times New Roman" w:eastAsia="黑体" w:hAnsi="Times New Roman" w:cs="Times New Roman"/>
                <w:kern w:val="2"/>
                <w:sz w:val="24"/>
                <w:szCs w:val="24"/>
              </w:rPr>
              <w:t>射线衍射仪、扫描电镜、电感耦合等离子质谱仪、激光显微拉曼光谱仪等在内的几十台现代化检测分析仪器。秉着开放式创新的新理念，以一流的技术和一流的服务承载各类科研测试项目，为广大企业及科研单位提供最优质的技术支撑，实现创新共赢。</w:t>
            </w:r>
          </w:p>
          <w:p w:rsidR="00B37AA1" w:rsidRPr="00FA3E11" w:rsidRDefault="00B37AA1" w:rsidP="00FA3E11">
            <w:pPr>
              <w:widowControl w:val="0"/>
              <w:adjustRightInd/>
              <w:snapToGrid/>
              <w:spacing w:line="500" w:lineRule="exact"/>
              <w:ind w:firstLineChars="200" w:firstLine="480"/>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天津大学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hint="eastAsia"/>
                <w:kern w:val="2"/>
                <w:sz w:val="24"/>
                <w:szCs w:val="24"/>
              </w:rPr>
              <w:t>英国</w:t>
            </w:r>
            <w:r w:rsidRPr="00FA3E11">
              <w:rPr>
                <w:rFonts w:ascii="Times New Roman" w:eastAsia="黑体" w:hAnsi="Times New Roman" w:cs="Times New Roman"/>
                <w:kern w:val="2"/>
                <w:sz w:val="24"/>
                <w:szCs w:val="24"/>
              </w:rPr>
              <w:t>阿斯利康过程安全联合实验室</w:t>
            </w:r>
            <w:r w:rsidRPr="00FA3E11">
              <w:rPr>
                <w:rFonts w:ascii="Times New Roman" w:eastAsia="黑体" w:hAnsi="Times New Roman" w:cs="Times New Roman" w:hint="eastAsia"/>
                <w:kern w:val="2"/>
                <w:sz w:val="24"/>
                <w:szCs w:val="24"/>
              </w:rPr>
              <w:t>团队具有坚实的化工热力学、反应动力学的理论基础，这是支撑反应热评估和数据的正确解读的关键。</w:t>
            </w:r>
          </w:p>
          <w:p w:rsidR="00B37AA1" w:rsidRPr="00FA3E11" w:rsidRDefault="00B37AA1" w:rsidP="00FA3E11">
            <w:pPr>
              <w:widowControl w:val="0"/>
              <w:adjustRightInd/>
              <w:snapToGrid/>
              <w:spacing w:line="500" w:lineRule="exact"/>
              <w:ind w:firstLineChars="200" w:firstLine="480"/>
              <w:rPr>
                <w:rFonts w:ascii="Times New Roman" w:eastAsia="黑体" w:hAnsi="Times New Roman" w:cs="Times New Roman"/>
                <w:kern w:val="2"/>
                <w:sz w:val="24"/>
                <w:szCs w:val="24"/>
              </w:rPr>
            </w:pPr>
            <w:r w:rsidRPr="00FA3E11">
              <w:rPr>
                <w:rFonts w:ascii="Times New Roman" w:eastAsia="黑体" w:hAnsi="Times New Roman" w:cs="Times New Roman"/>
                <w:kern w:val="2"/>
                <w:sz w:val="24"/>
                <w:szCs w:val="24"/>
              </w:rPr>
              <w:t>天津大学</w:t>
            </w:r>
            <w:r w:rsidRPr="00FA3E11">
              <w:rPr>
                <w:rFonts w:ascii="Times New Roman" w:eastAsia="黑体" w:hAnsi="Times New Roman" w:cs="Times New Roman"/>
                <w:kern w:val="2"/>
                <w:sz w:val="24"/>
                <w:szCs w:val="24"/>
              </w:rPr>
              <w:t>-</w:t>
            </w:r>
            <w:r w:rsidRPr="00FA3E11">
              <w:rPr>
                <w:rFonts w:ascii="Times New Roman" w:eastAsia="黑体" w:hAnsi="Times New Roman" w:cs="Times New Roman" w:hint="eastAsia"/>
                <w:kern w:val="2"/>
                <w:sz w:val="24"/>
                <w:szCs w:val="24"/>
              </w:rPr>
              <w:t>英国</w:t>
            </w:r>
            <w:r w:rsidRPr="00FA3E11">
              <w:rPr>
                <w:rFonts w:ascii="Times New Roman" w:eastAsia="黑体" w:hAnsi="Times New Roman" w:cs="Times New Roman"/>
                <w:kern w:val="2"/>
                <w:sz w:val="24"/>
                <w:szCs w:val="24"/>
              </w:rPr>
              <w:t>阿斯利康过程安全联合实验室</w:t>
            </w:r>
            <w:r w:rsidRPr="00FA3E11">
              <w:rPr>
                <w:rFonts w:ascii="Times New Roman" w:eastAsia="黑体" w:hAnsi="Times New Roman" w:cs="Times New Roman" w:hint="eastAsia"/>
                <w:kern w:val="2"/>
                <w:sz w:val="24"/>
                <w:szCs w:val="24"/>
              </w:rPr>
              <w:t>团队并具备很强的工业化工程基础，特别是在流体力学、过程强化、反应器放大等方面有很多的成果，可以在反应热评估后为企业的工业化实施或安全提升提供强有力的支持。</w:t>
            </w:r>
          </w:p>
        </w:tc>
      </w:tr>
    </w:tbl>
    <w:p w:rsidR="00370B93" w:rsidRDefault="00370B93" w:rsidP="008708F5">
      <w:pPr>
        <w:spacing w:line="360" w:lineRule="auto"/>
        <w:contextualSpacing/>
        <w:rPr>
          <w:rFonts w:ascii="仿宋" w:eastAsia="仿宋" w:hAnsi="仿宋"/>
          <w:sz w:val="28"/>
          <w:szCs w:val="28"/>
        </w:rPr>
      </w:pPr>
    </w:p>
    <w:p w:rsidR="00370B93" w:rsidRDefault="00370B93">
      <w:pPr>
        <w:adjustRightInd/>
        <w:snapToGrid/>
        <w:spacing w:line="276" w:lineRule="auto"/>
        <w:rPr>
          <w:rFonts w:ascii="仿宋" w:eastAsia="仿宋" w:hAnsi="仿宋"/>
          <w:sz w:val="28"/>
          <w:szCs w:val="28"/>
        </w:rPr>
      </w:pPr>
      <w:r>
        <w:rPr>
          <w:rFonts w:ascii="仿宋" w:eastAsia="仿宋" w:hAnsi="仿宋"/>
          <w:sz w:val="28"/>
          <w:szCs w:val="28"/>
        </w:rPr>
        <w:br w:type="page"/>
      </w:r>
    </w:p>
    <w:p w:rsidR="008708F5" w:rsidRDefault="008708F5" w:rsidP="008708F5">
      <w:pPr>
        <w:spacing w:line="360" w:lineRule="auto"/>
        <w:contextualSpacing/>
        <w:rPr>
          <w:rFonts w:ascii="仿宋" w:eastAsia="仿宋" w:hAnsi="仿宋"/>
          <w:sz w:val="28"/>
          <w:szCs w:val="28"/>
        </w:rPr>
      </w:pPr>
      <w:r>
        <w:rPr>
          <w:rFonts w:ascii="仿宋" w:eastAsia="仿宋" w:hAnsi="仿宋" w:hint="eastAsia"/>
          <w:sz w:val="28"/>
          <w:szCs w:val="28"/>
        </w:rPr>
        <w:lastRenderedPageBreak/>
        <w:t>4</w:t>
      </w:r>
      <w:r w:rsidRPr="003C63F6">
        <w:rPr>
          <w:rFonts w:ascii="仿宋" w:eastAsia="仿宋" w:hAnsi="仿宋" w:hint="eastAsia"/>
          <w:sz w:val="28"/>
          <w:szCs w:val="28"/>
        </w:rPr>
        <w:t>.</w:t>
      </w:r>
      <w:r w:rsidR="00BB5655" w:rsidRPr="00BB5655">
        <w:rPr>
          <w:rFonts w:hint="eastAsia"/>
        </w:rPr>
        <w:t xml:space="preserve"> </w:t>
      </w:r>
      <w:r w:rsidR="00BB5655" w:rsidRPr="00BB5655">
        <w:rPr>
          <w:rFonts w:ascii="仿宋" w:eastAsia="仿宋" w:hAnsi="仿宋" w:hint="eastAsia"/>
          <w:sz w:val="28"/>
          <w:szCs w:val="28"/>
        </w:rPr>
        <w:t>厦门大学-厦门熙宝源化工技术有限公司化工安全联合实验室</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0"/>
        <w:gridCol w:w="679"/>
        <w:gridCol w:w="1984"/>
        <w:gridCol w:w="316"/>
        <w:gridCol w:w="1527"/>
        <w:gridCol w:w="1417"/>
        <w:gridCol w:w="1921"/>
      </w:tblGrid>
      <w:tr w:rsidR="002B0F68" w:rsidRPr="002B0F68" w:rsidTr="002C64E9">
        <w:trPr>
          <w:trHeight w:val="567"/>
        </w:trPr>
        <w:tc>
          <w:tcPr>
            <w:tcW w:w="2010"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sz w:val="24"/>
                <w:szCs w:val="24"/>
              </w:rPr>
              <w:t>单位名称</w:t>
            </w:r>
          </w:p>
        </w:tc>
        <w:tc>
          <w:tcPr>
            <w:tcW w:w="7844" w:type="dxa"/>
            <w:gridSpan w:val="6"/>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厦门大学-熙宝源化工技术有限公司化工安全联合实验室</w:t>
            </w:r>
          </w:p>
        </w:tc>
      </w:tr>
      <w:tr w:rsidR="002B0F68" w:rsidRPr="002B0F68" w:rsidTr="002C64E9">
        <w:trPr>
          <w:trHeight w:val="120"/>
        </w:trPr>
        <w:tc>
          <w:tcPr>
            <w:tcW w:w="2010"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sz w:val="24"/>
                <w:szCs w:val="24"/>
              </w:rPr>
              <w:t>成立时间</w:t>
            </w:r>
          </w:p>
        </w:tc>
        <w:tc>
          <w:tcPr>
            <w:tcW w:w="7844" w:type="dxa"/>
            <w:gridSpan w:val="6"/>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kern w:val="2"/>
                <w:sz w:val="24"/>
                <w:szCs w:val="24"/>
              </w:rPr>
              <w:t>2015</w:t>
            </w:r>
            <w:r w:rsidRPr="002B0F68">
              <w:rPr>
                <w:rFonts w:ascii="黑体" w:eastAsia="黑体" w:hAnsi="黑体" w:cs="Times New Roman" w:hint="eastAsia"/>
                <w:kern w:val="2"/>
                <w:sz w:val="24"/>
                <w:szCs w:val="24"/>
              </w:rPr>
              <w:t>年</w:t>
            </w:r>
          </w:p>
        </w:tc>
      </w:tr>
      <w:tr w:rsidR="002B0F68" w:rsidRPr="002B0F68" w:rsidTr="002C64E9">
        <w:trPr>
          <w:trHeight w:val="711"/>
        </w:trPr>
        <w:tc>
          <w:tcPr>
            <w:tcW w:w="2010"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sz w:val="24"/>
                <w:szCs w:val="24"/>
              </w:rPr>
              <w:t>单位地址</w:t>
            </w:r>
          </w:p>
        </w:tc>
        <w:tc>
          <w:tcPr>
            <w:tcW w:w="7844" w:type="dxa"/>
            <w:gridSpan w:val="6"/>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厦门市思明区思明南路422号</w:t>
            </w:r>
          </w:p>
        </w:tc>
      </w:tr>
      <w:tr w:rsidR="002B0F68" w:rsidRPr="002B0F68" w:rsidTr="002C64E9">
        <w:trPr>
          <w:trHeight w:val="711"/>
        </w:trPr>
        <w:tc>
          <w:tcPr>
            <w:tcW w:w="2010"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r w:rsidRPr="002B0F68">
              <w:rPr>
                <w:rFonts w:ascii="黑体" w:eastAsia="黑体" w:hAnsi="黑体" w:cs="Times New Roman" w:hint="eastAsia"/>
                <w:kern w:val="2"/>
                <w:sz w:val="24"/>
                <w:szCs w:val="24"/>
              </w:rPr>
              <w:t>所具备资质</w:t>
            </w:r>
          </w:p>
        </w:tc>
        <w:tc>
          <w:tcPr>
            <w:tcW w:w="7844" w:type="dxa"/>
            <w:gridSpan w:val="6"/>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CMA</w:t>
            </w:r>
          </w:p>
        </w:tc>
      </w:tr>
      <w:tr w:rsidR="002B0F68" w:rsidRPr="002B0F68" w:rsidTr="002C64E9">
        <w:trPr>
          <w:trHeight w:val="906"/>
        </w:trPr>
        <w:tc>
          <w:tcPr>
            <w:tcW w:w="2010"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sz w:val="24"/>
                <w:szCs w:val="24"/>
              </w:rPr>
              <w:t>评估工作技术负责人</w:t>
            </w:r>
          </w:p>
        </w:tc>
        <w:tc>
          <w:tcPr>
            <w:tcW w:w="2979" w:type="dxa"/>
            <w:gridSpan w:val="3"/>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sz w:val="24"/>
                <w:szCs w:val="24"/>
              </w:rPr>
              <w:t xml:space="preserve"> 黄加乐</w:t>
            </w:r>
          </w:p>
        </w:tc>
        <w:tc>
          <w:tcPr>
            <w:tcW w:w="2944"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sz w:val="24"/>
                <w:szCs w:val="24"/>
              </w:rPr>
              <w:t>联系电话</w:t>
            </w:r>
          </w:p>
        </w:tc>
        <w:tc>
          <w:tcPr>
            <w:tcW w:w="1921"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sz w:val="24"/>
                <w:szCs w:val="24"/>
              </w:rPr>
              <w:t>13860184068</w:t>
            </w:r>
            <w:r w:rsidRPr="002B0F68">
              <w:rPr>
                <w:rFonts w:ascii="黑体" w:eastAsia="黑体" w:hAnsi="黑体" w:cs="Times New Roman" w:hint="eastAsia"/>
                <w:sz w:val="24"/>
                <w:szCs w:val="24"/>
              </w:rPr>
              <w:t xml:space="preserve"> </w:t>
            </w:r>
          </w:p>
        </w:tc>
      </w:tr>
      <w:tr w:rsidR="002B0F68" w:rsidRPr="002B0F68" w:rsidTr="002C64E9">
        <w:trPr>
          <w:trHeight w:val="3110"/>
        </w:trPr>
        <w:tc>
          <w:tcPr>
            <w:tcW w:w="2010"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sz w:val="24"/>
                <w:szCs w:val="24"/>
              </w:rPr>
              <w:t>评估工作技术负责人简历</w:t>
            </w:r>
          </w:p>
        </w:tc>
        <w:tc>
          <w:tcPr>
            <w:tcW w:w="7844" w:type="dxa"/>
            <w:gridSpan w:val="6"/>
            <w:vAlign w:val="center"/>
          </w:tcPr>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1996.09～2000.07  福州大学化工系化学工程与工艺专业本科生，获工学学士学位</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2000.09～2003.06  福州大学化学化工学院化学工程专业硕士生，获工学硕士学位</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2003.07～2005.07  广东科龙电器股份有限公司，化工材料工程师</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2005.09～2009.09  厦门大学化学化工学院工业催化专业博士生，获工学博士学位</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2007.12～2008.11  英国University of Bristol化学院公派联合培养博士生</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2009.09～2012.07  厦门大学化学化工学院化学工程与生物工程系助理教授</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2013.02～2015.02  香港科技大学化学工程与生物分子工程系闽港联合培养博士后</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2012.08～至今     厦门大学化学化工学院化学工程与生物工程系副教授</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2013.01～至今    兼任厦门熙宝源化工技术有限公司反应风险评估专家</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入选福建省高等学校杰出青年科研人才培育计划，任国家自然科学基金委项目评审专家、福建省科技厅项目评审专家、福建省轻工业研究所专家等，先后获得福建省科技进步三等奖（排名第五）、中国石油和化学工业协会科技进步二等奖（排名第五）和教育部高等学校科学研究优秀成果奖自然科学二等奖（排名第二）。</w:t>
            </w:r>
          </w:p>
        </w:tc>
      </w:tr>
      <w:tr w:rsidR="002B0F68" w:rsidRPr="002B0F68" w:rsidTr="002C64E9">
        <w:trPr>
          <w:trHeight w:val="1900"/>
        </w:trPr>
        <w:tc>
          <w:tcPr>
            <w:tcW w:w="2010"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r w:rsidRPr="002B0F68">
              <w:rPr>
                <w:rFonts w:ascii="黑体" w:eastAsia="黑体" w:hAnsi="黑体" w:cs="Times New Roman" w:hint="eastAsia"/>
                <w:sz w:val="24"/>
                <w:szCs w:val="24"/>
              </w:rPr>
              <w:lastRenderedPageBreak/>
              <w:t>评估工作其他技术人员情况简介</w:t>
            </w:r>
          </w:p>
        </w:tc>
        <w:tc>
          <w:tcPr>
            <w:tcW w:w="7844" w:type="dxa"/>
            <w:gridSpan w:val="6"/>
            <w:vAlign w:val="center"/>
          </w:tcPr>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评估专家小组人数为：28人</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学历构成为：7名博士，3名硕士,18名本科</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hint="eastAsia"/>
                <w:sz w:val="24"/>
                <w:szCs w:val="24"/>
              </w:rPr>
              <w:t>职称结构为：有1名教授，3名副教授，6名高级工程师，13名工程师，5名助理工程师</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sz w:val="24"/>
                <w:szCs w:val="24"/>
              </w:rPr>
              <w:t>评估小组主任</w:t>
            </w:r>
            <w:r w:rsidRPr="002B0F68">
              <w:rPr>
                <w:rFonts w:ascii="黑体" w:eastAsia="黑体" w:hAnsi="黑体" w:cs="Times New Roman" w:hint="eastAsia"/>
                <w:sz w:val="24"/>
                <w:szCs w:val="24"/>
              </w:rPr>
              <w:t>：</w:t>
            </w:r>
            <w:r w:rsidRPr="002B0F68">
              <w:rPr>
                <w:rFonts w:ascii="黑体" w:eastAsia="黑体" w:hAnsi="黑体" w:cs="Times New Roman"/>
                <w:sz w:val="24"/>
                <w:szCs w:val="24"/>
              </w:rPr>
              <w:t>黄加乐</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sz w:val="24"/>
                <w:szCs w:val="24"/>
              </w:rPr>
              <w:t>评估小组书记</w:t>
            </w:r>
            <w:r w:rsidRPr="002B0F68">
              <w:rPr>
                <w:rFonts w:ascii="黑体" w:eastAsia="黑体" w:hAnsi="黑体" w:cs="Times New Roman" w:hint="eastAsia"/>
                <w:sz w:val="24"/>
                <w:szCs w:val="24"/>
              </w:rPr>
              <w:t>：</w:t>
            </w:r>
            <w:r w:rsidRPr="002B0F68">
              <w:rPr>
                <w:rFonts w:ascii="黑体" w:eastAsia="黑体" w:hAnsi="黑体" w:cs="Times New Roman"/>
                <w:sz w:val="24"/>
                <w:szCs w:val="24"/>
              </w:rPr>
              <w:t>黄玖来</w:t>
            </w:r>
            <w:r w:rsidRPr="002B0F68">
              <w:rPr>
                <w:rFonts w:ascii="黑体" w:eastAsia="黑体" w:hAnsi="黑体" w:cs="Times New Roman" w:hint="eastAsia"/>
                <w:sz w:val="24"/>
                <w:szCs w:val="24"/>
              </w:rPr>
              <w:t>，博士生导师；</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sz w:val="24"/>
                <w:szCs w:val="24"/>
              </w:rPr>
              <w:t>评估小组专家</w:t>
            </w:r>
            <w:r w:rsidRPr="002B0F68">
              <w:rPr>
                <w:rFonts w:ascii="黑体" w:eastAsia="黑体" w:hAnsi="黑体" w:cs="Times New Roman" w:hint="eastAsia"/>
                <w:sz w:val="24"/>
                <w:szCs w:val="24"/>
              </w:rPr>
              <w:t>主席：</w:t>
            </w:r>
            <w:r w:rsidRPr="002B0F68">
              <w:rPr>
                <w:rFonts w:ascii="黑体" w:eastAsia="黑体" w:hAnsi="黑体" w:cs="Times New Roman"/>
                <w:sz w:val="24"/>
                <w:szCs w:val="24"/>
              </w:rPr>
              <w:t>刘勇军</w:t>
            </w:r>
            <w:r w:rsidRPr="002B0F68">
              <w:rPr>
                <w:rFonts w:ascii="黑体" w:eastAsia="黑体" w:hAnsi="黑体" w:cs="Times New Roman" w:hint="eastAsia"/>
                <w:sz w:val="24"/>
                <w:szCs w:val="24"/>
              </w:rPr>
              <w:t>，</w:t>
            </w:r>
            <w:r w:rsidRPr="002B0F68">
              <w:rPr>
                <w:rFonts w:ascii="黑体" w:eastAsia="黑体" w:hAnsi="黑体" w:cs="Times New Roman"/>
                <w:sz w:val="24"/>
                <w:szCs w:val="24"/>
              </w:rPr>
              <w:t>加拿大归国催化博士</w:t>
            </w:r>
            <w:r w:rsidRPr="002B0F68">
              <w:rPr>
                <w:rFonts w:ascii="黑体" w:eastAsia="黑体" w:hAnsi="黑体" w:cs="Times New Roman" w:hint="eastAsia"/>
                <w:sz w:val="24"/>
                <w:szCs w:val="24"/>
              </w:rPr>
              <w:t>，</w:t>
            </w:r>
            <w:r w:rsidRPr="002B0F68">
              <w:rPr>
                <w:rFonts w:ascii="黑体" w:eastAsia="黑体" w:hAnsi="黑体" w:cs="Times New Roman"/>
                <w:sz w:val="24"/>
                <w:szCs w:val="24"/>
              </w:rPr>
              <w:t>教授</w:t>
            </w:r>
            <w:r w:rsidRPr="002B0F68">
              <w:rPr>
                <w:rFonts w:ascii="黑体" w:eastAsia="黑体" w:hAnsi="黑体" w:cs="Times New Roman" w:hint="eastAsia"/>
                <w:sz w:val="24"/>
                <w:szCs w:val="24"/>
              </w:rPr>
              <w:t>，分管技术</w:t>
            </w:r>
          </w:p>
          <w:p w:rsidR="002B0F68" w:rsidRPr="002B0F68" w:rsidRDefault="002B0F68" w:rsidP="002B0F68">
            <w:pPr>
              <w:widowControl w:val="0"/>
              <w:adjustRightInd/>
              <w:snapToGrid/>
              <w:jc w:val="both"/>
              <w:rPr>
                <w:rFonts w:ascii="黑体" w:eastAsia="黑体" w:hAnsi="黑体" w:cs="Times New Roman"/>
                <w:sz w:val="24"/>
                <w:szCs w:val="24"/>
              </w:rPr>
            </w:pPr>
            <w:r w:rsidRPr="002B0F68">
              <w:rPr>
                <w:rFonts w:ascii="黑体" w:eastAsia="黑体" w:hAnsi="黑体" w:cs="Times New Roman"/>
                <w:sz w:val="24"/>
                <w:szCs w:val="24"/>
              </w:rPr>
              <w:t>评估小组</w:t>
            </w:r>
            <w:r w:rsidRPr="002B0F68">
              <w:rPr>
                <w:rFonts w:ascii="黑体" w:eastAsia="黑体" w:hAnsi="黑体" w:cs="Times New Roman" w:hint="eastAsia"/>
                <w:sz w:val="24"/>
                <w:szCs w:val="24"/>
              </w:rPr>
              <w:t>副主任：</w:t>
            </w:r>
            <w:r w:rsidRPr="002B0F68">
              <w:rPr>
                <w:rFonts w:ascii="黑体" w:eastAsia="黑体" w:hAnsi="黑体" w:cs="Times New Roman"/>
                <w:sz w:val="24"/>
                <w:szCs w:val="24"/>
              </w:rPr>
              <w:t>黄红专</w:t>
            </w:r>
            <w:r w:rsidRPr="002B0F68">
              <w:rPr>
                <w:rFonts w:ascii="黑体" w:eastAsia="黑体" w:hAnsi="黑体" w:cs="Times New Roman" w:hint="eastAsia"/>
                <w:sz w:val="24"/>
                <w:szCs w:val="24"/>
              </w:rPr>
              <w:t>，</w:t>
            </w:r>
            <w:r w:rsidRPr="002B0F68">
              <w:rPr>
                <w:rFonts w:ascii="黑体" w:eastAsia="黑体" w:hAnsi="黑体" w:cs="Times New Roman"/>
                <w:sz w:val="24"/>
                <w:szCs w:val="24"/>
              </w:rPr>
              <w:t>高级工程师</w:t>
            </w:r>
            <w:r w:rsidRPr="002B0F68">
              <w:rPr>
                <w:rFonts w:ascii="黑体" w:eastAsia="黑体" w:hAnsi="黑体" w:cs="Times New Roman" w:hint="eastAsia"/>
                <w:sz w:val="24"/>
                <w:szCs w:val="24"/>
              </w:rPr>
              <w:t>，13311250889，分管商务</w:t>
            </w:r>
          </w:p>
        </w:tc>
      </w:tr>
      <w:tr w:rsidR="002B0F68" w:rsidRPr="002B0F68" w:rsidTr="002C64E9">
        <w:trPr>
          <w:trHeight w:val="1335"/>
        </w:trPr>
        <w:tc>
          <w:tcPr>
            <w:tcW w:w="2010"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r w:rsidRPr="002B0F68">
              <w:rPr>
                <w:rFonts w:ascii="黑体" w:eastAsia="黑体" w:hAnsi="黑体" w:cs="Times New Roman" w:hint="eastAsia"/>
                <w:sz w:val="24"/>
                <w:szCs w:val="24"/>
              </w:rPr>
              <w:t>评估工作情况</w:t>
            </w:r>
          </w:p>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r w:rsidRPr="002B0F68">
              <w:rPr>
                <w:rFonts w:ascii="黑体" w:eastAsia="黑体" w:hAnsi="黑体" w:cs="Times New Roman" w:hint="eastAsia"/>
                <w:sz w:val="24"/>
                <w:szCs w:val="24"/>
              </w:rPr>
              <w:t>简介</w:t>
            </w:r>
          </w:p>
        </w:tc>
        <w:tc>
          <w:tcPr>
            <w:tcW w:w="7844" w:type="dxa"/>
            <w:gridSpan w:val="6"/>
            <w:vAlign w:val="center"/>
          </w:tcPr>
          <w:p w:rsidR="002B0F68" w:rsidRPr="002B0F68" w:rsidRDefault="002B0F68" w:rsidP="002B0F68">
            <w:pPr>
              <w:widowControl w:val="0"/>
              <w:adjustRightInd/>
              <w:snapToGrid/>
              <w:spacing w:line="500" w:lineRule="exact"/>
              <w:jc w:val="both"/>
              <w:rPr>
                <w:rFonts w:ascii="黑体" w:eastAsia="黑体" w:hAnsi="黑体" w:cs="Times New Roman"/>
                <w:sz w:val="24"/>
                <w:szCs w:val="24"/>
              </w:rPr>
            </w:pPr>
            <w:r w:rsidRPr="002B0F68">
              <w:rPr>
                <w:rFonts w:ascii="黑体" w:eastAsia="黑体" w:hAnsi="黑体" w:cs="Times New Roman" w:hint="eastAsia"/>
                <w:sz w:val="24"/>
                <w:szCs w:val="24"/>
              </w:rPr>
              <w:t>反应评估工作主要围绕精细化工装置/项目中的反应单元操作的部分开展物性分析以及反应热机理测试，根据《精细化工反应安全风险评估导则（试行）》的危险度，结合工艺危害分析，提升项目/装置的本质安全。</w:t>
            </w:r>
          </w:p>
        </w:tc>
      </w:tr>
      <w:tr w:rsidR="002B0F68" w:rsidRPr="002B0F68" w:rsidTr="002C64E9">
        <w:trPr>
          <w:trHeight w:val="565"/>
        </w:trPr>
        <w:tc>
          <w:tcPr>
            <w:tcW w:w="2010" w:type="dxa"/>
            <w:vMerge w:val="restart"/>
            <w:vAlign w:val="center"/>
          </w:tcPr>
          <w:p w:rsidR="002B0F68" w:rsidRPr="002B0F68" w:rsidRDefault="002B0F68" w:rsidP="002B0F68">
            <w:pPr>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sz w:val="24"/>
                <w:szCs w:val="24"/>
              </w:rPr>
              <w:t>近1年主要业绩</w:t>
            </w: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序号</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被评估单位</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评估报告名称</w:t>
            </w:r>
          </w:p>
        </w:tc>
        <w:tc>
          <w:tcPr>
            <w:tcW w:w="1417"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涉及到的反应名称</w:t>
            </w:r>
          </w:p>
        </w:tc>
        <w:tc>
          <w:tcPr>
            <w:tcW w:w="1921"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所使用的反应安全风险评估方法</w:t>
            </w:r>
          </w:p>
        </w:tc>
      </w:tr>
      <w:tr w:rsidR="002B0F68" w:rsidRPr="002B0F68" w:rsidTr="002C64E9">
        <w:trPr>
          <w:trHeight w:val="420"/>
        </w:trPr>
        <w:tc>
          <w:tcPr>
            <w:tcW w:w="2010" w:type="dxa"/>
            <w:vMerge/>
            <w:vAlign w:val="center"/>
          </w:tcPr>
          <w:p w:rsidR="002B0F68" w:rsidRPr="002B0F68" w:rsidRDefault="002B0F68" w:rsidP="002B0F68">
            <w:pPr>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1</w:t>
            </w:r>
          </w:p>
        </w:tc>
        <w:tc>
          <w:tcPr>
            <w:tcW w:w="1984"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浙江万盛股份有限公司</w:t>
            </w:r>
          </w:p>
        </w:tc>
        <w:tc>
          <w:tcPr>
            <w:tcW w:w="1843" w:type="dxa"/>
            <w:gridSpan w:val="2"/>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接枝聚醚多元醇（POP）合成工艺</w:t>
            </w:r>
          </w:p>
        </w:tc>
        <w:tc>
          <w:tcPr>
            <w:tcW w:w="1417"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缩合反应</w:t>
            </w:r>
          </w:p>
        </w:tc>
        <w:tc>
          <w:tcPr>
            <w:tcW w:w="1921" w:type="dxa"/>
            <w:vAlign w:val="center"/>
          </w:tcPr>
          <w:p w:rsidR="002B0F68" w:rsidRPr="002B0F68" w:rsidRDefault="002B0F68" w:rsidP="002B0F68">
            <w:pPr>
              <w:adjustRightInd/>
              <w:snapToGrid/>
              <w:spacing w:after="0"/>
              <w:rPr>
                <w:rFonts w:ascii="黑体" w:eastAsia="黑体" w:hAnsi="黑体" w:cs="黑体"/>
                <w:kern w:val="2"/>
                <w:sz w:val="24"/>
                <w:szCs w:val="24"/>
              </w:rPr>
            </w:pPr>
            <w:r w:rsidRPr="002B0F68">
              <w:rPr>
                <w:rFonts w:ascii="黑体" w:eastAsia="黑体" w:hAnsi="黑体" w:cs="黑体" w:hint="eastAsia"/>
                <w:kern w:val="2"/>
                <w:sz w:val="24"/>
                <w:szCs w:val="24"/>
              </w:rPr>
              <w:t>多维度反应安全风险评估</w:t>
            </w:r>
          </w:p>
        </w:tc>
      </w:tr>
      <w:tr w:rsidR="002B0F68" w:rsidRPr="002B0F68" w:rsidTr="002C64E9">
        <w:trPr>
          <w:trHeight w:val="390"/>
        </w:trPr>
        <w:tc>
          <w:tcPr>
            <w:tcW w:w="2010" w:type="dxa"/>
            <w:vMerge/>
            <w:vAlign w:val="center"/>
          </w:tcPr>
          <w:p w:rsidR="002B0F68" w:rsidRPr="002B0F68" w:rsidRDefault="002B0F68" w:rsidP="002B0F68">
            <w:pPr>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2</w:t>
            </w:r>
          </w:p>
        </w:tc>
        <w:tc>
          <w:tcPr>
            <w:tcW w:w="1984"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浙江万盛股份有限公司</w:t>
            </w:r>
          </w:p>
        </w:tc>
        <w:tc>
          <w:tcPr>
            <w:tcW w:w="1843" w:type="dxa"/>
            <w:gridSpan w:val="2"/>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接枝聚醚多元醇（POP）分散剂项目</w:t>
            </w:r>
          </w:p>
        </w:tc>
        <w:tc>
          <w:tcPr>
            <w:tcW w:w="1417"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缩聚反应</w:t>
            </w:r>
          </w:p>
        </w:tc>
        <w:tc>
          <w:tcPr>
            <w:tcW w:w="1921" w:type="dxa"/>
            <w:vAlign w:val="center"/>
          </w:tcPr>
          <w:p w:rsidR="002B0F68" w:rsidRPr="002B0F68" w:rsidRDefault="002B0F68" w:rsidP="002B0F68">
            <w:pPr>
              <w:adjustRightInd/>
              <w:snapToGrid/>
              <w:spacing w:after="0"/>
              <w:rPr>
                <w:rFonts w:ascii="黑体" w:eastAsia="黑体" w:hAnsi="黑体" w:cs="黑体"/>
                <w:kern w:val="2"/>
                <w:sz w:val="24"/>
                <w:szCs w:val="24"/>
              </w:rPr>
            </w:pPr>
            <w:r w:rsidRPr="002B0F68">
              <w:rPr>
                <w:rFonts w:ascii="黑体" w:eastAsia="黑体" w:hAnsi="黑体" w:cs="黑体" w:hint="eastAsia"/>
                <w:kern w:val="2"/>
                <w:sz w:val="24"/>
                <w:szCs w:val="24"/>
              </w:rPr>
              <w:t>多维度反应安全风险评估</w:t>
            </w:r>
          </w:p>
        </w:tc>
      </w:tr>
      <w:tr w:rsidR="002B0F68" w:rsidRPr="002B0F68" w:rsidTr="002C64E9">
        <w:trPr>
          <w:trHeight w:val="300"/>
        </w:trPr>
        <w:tc>
          <w:tcPr>
            <w:tcW w:w="2010" w:type="dxa"/>
            <w:vMerge/>
            <w:vAlign w:val="center"/>
          </w:tcPr>
          <w:p w:rsidR="002B0F68" w:rsidRPr="002B0F68" w:rsidRDefault="002B0F68" w:rsidP="002B0F68">
            <w:pPr>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3</w:t>
            </w:r>
          </w:p>
        </w:tc>
        <w:tc>
          <w:tcPr>
            <w:tcW w:w="1984"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浙江万盛股份有限公司</w:t>
            </w:r>
          </w:p>
        </w:tc>
        <w:tc>
          <w:tcPr>
            <w:tcW w:w="1843" w:type="dxa"/>
            <w:gridSpan w:val="2"/>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腰果酚改性摩擦树脂</w:t>
            </w:r>
          </w:p>
        </w:tc>
        <w:tc>
          <w:tcPr>
            <w:tcW w:w="1417"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聚合反应</w:t>
            </w:r>
          </w:p>
        </w:tc>
        <w:tc>
          <w:tcPr>
            <w:tcW w:w="1921" w:type="dxa"/>
            <w:vAlign w:val="center"/>
          </w:tcPr>
          <w:p w:rsidR="002B0F68" w:rsidRPr="002B0F68" w:rsidRDefault="002B0F68" w:rsidP="002B0F68">
            <w:pPr>
              <w:adjustRightInd/>
              <w:snapToGrid/>
              <w:spacing w:after="0"/>
              <w:rPr>
                <w:rFonts w:ascii="黑体" w:eastAsia="黑体" w:hAnsi="黑体" w:cs="黑体"/>
                <w:kern w:val="2"/>
                <w:sz w:val="24"/>
                <w:szCs w:val="24"/>
              </w:rPr>
            </w:pPr>
            <w:r w:rsidRPr="002B0F68">
              <w:rPr>
                <w:rFonts w:ascii="黑体" w:eastAsia="黑体" w:hAnsi="黑体" w:cs="黑体" w:hint="eastAsia"/>
                <w:kern w:val="2"/>
                <w:sz w:val="24"/>
                <w:szCs w:val="24"/>
              </w:rPr>
              <w:t>多维度反应安全风险评估</w:t>
            </w:r>
          </w:p>
        </w:tc>
      </w:tr>
      <w:tr w:rsidR="002B0F68" w:rsidRPr="002B0F68" w:rsidTr="002C64E9">
        <w:trPr>
          <w:trHeight w:val="480"/>
        </w:trPr>
        <w:tc>
          <w:tcPr>
            <w:tcW w:w="2010" w:type="dxa"/>
            <w:vMerge/>
            <w:vAlign w:val="center"/>
          </w:tcPr>
          <w:p w:rsidR="002B0F68" w:rsidRPr="002B0F68" w:rsidRDefault="002B0F68" w:rsidP="002B0F68">
            <w:pPr>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4</w:t>
            </w:r>
          </w:p>
        </w:tc>
        <w:tc>
          <w:tcPr>
            <w:tcW w:w="1984"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浙江万盛股份有限公司</w:t>
            </w:r>
          </w:p>
        </w:tc>
        <w:tc>
          <w:tcPr>
            <w:tcW w:w="1843" w:type="dxa"/>
            <w:gridSpan w:val="2"/>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腰果酚环氧树脂固化剂中间体1合成工艺</w:t>
            </w:r>
          </w:p>
        </w:tc>
        <w:tc>
          <w:tcPr>
            <w:tcW w:w="1417"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胺甲基化</w:t>
            </w:r>
          </w:p>
        </w:tc>
        <w:tc>
          <w:tcPr>
            <w:tcW w:w="1921" w:type="dxa"/>
            <w:vAlign w:val="center"/>
          </w:tcPr>
          <w:p w:rsidR="002B0F68" w:rsidRPr="002B0F68" w:rsidRDefault="002B0F68" w:rsidP="002B0F68">
            <w:pPr>
              <w:adjustRightInd/>
              <w:snapToGrid/>
              <w:spacing w:after="0"/>
              <w:rPr>
                <w:rFonts w:ascii="黑体" w:eastAsia="黑体" w:hAnsi="黑体" w:cs="黑体"/>
                <w:kern w:val="2"/>
                <w:sz w:val="24"/>
                <w:szCs w:val="24"/>
              </w:rPr>
            </w:pPr>
            <w:r w:rsidRPr="002B0F68">
              <w:rPr>
                <w:rFonts w:ascii="黑体" w:eastAsia="黑体" w:hAnsi="黑体" w:cs="黑体" w:hint="eastAsia"/>
                <w:kern w:val="2"/>
                <w:sz w:val="24"/>
                <w:szCs w:val="24"/>
              </w:rPr>
              <w:t>多维度反应安全风险评估</w:t>
            </w:r>
          </w:p>
        </w:tc>
      </w:tr>
      <w:tr w:rsidR="002B0F68" w:rsidRPr="002B0F68" w:rsidTr="002C64E9">
        <w:trPr>
          <w:trHeight w:val="480"/>
        </w:trPr>
        <w:tc>
          <w:tcPr>
            <w:tcW w:w="2010" w:type="dxa"/>
            <w:vMerge/>
            <w:vAlign w:val="center"/>
          </w:tcPr>
          <w:p w:rsidR="002B0F68" w:rsidRPr="002B0F68" w:rsidRDefault="002B0F68" w:rsidP="002B0F68">
            <w:pPr>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5</w:t>
            </w:r>
          </w:p>
        </w:tc>
        <w:tc>
          <w:tcPr>
            <w:tcW w:w="1984"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浙江万盛股份有限公司</w:t>
            </w:r>
          </w:p>
        </w:tc>
        <w:tc>
          <w:tcPr>
            <w:tcW w:w="1843" w:type="dxa"/>
            <w:gridSpan w:val="2"/>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腰果酚环氧树脂固化剂中间体2合成工艺</w:t>
            </w:r>
          </w:p>
        </w:tc>
        <w:tc>
          <w:tcPr>
            <w:tcW w:w="1417"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聚合反应</w:t>
            </w:r>
          </w:p>
        </w:tc>
        <w:tc>
          <w:tcPr>
            <w:tcW w:w="1921" w:type="dxa"/>
            <w:vAlign w:val="center"/>
          </w:tcPr>
          <w:p w:rsidR="002B0F68" w:rsidRPr="002B0F68" w:rsidRDefault="002B0F68" w:rsidP="002B0F68">
            <w:pPr>
              <w:adjustRightInd/>
              <w:snapToGrid/>
              <w:spacing w:after="0"/>
              <w:rPr>
                <w:rFonts w:ascii="黑体" w:eastAsia="黑体" w:hAnsi="黑体" w:cs="黑体"/>
                <w:kern w:val="2"/>
                <w:sz w:val="24"/>
                <w:szCs w:val="24"/>
              </w:rPr>
            </w:pPr>
            <w:r w:rsidRPr="002B0F68">
              <w:rPr>
                <w:rFonts w:ascii="黑体" w:eastAsia="黑体" w:hAnsi="黑体" w:cs="黑体" w:hint="eastAsia"/>
                <w:kern w:val="2"/>
                <w:sz w:val="24"/>
                <w:szCs w:val="24"/>
              </w:rPr>
              <w:t>多维度反应安全风险评估</w:t>
            </w:r>
          </w:p>
        </w:tc>
      </w:tr>
      <w:tr w:rsidR="002B0F68" w:rsidRPr="002B0F68" w:rsidTr="002C64E9">
        <w:trPr>
          <w:trHeight w:val="480"/>
        </w:trPr>
        <w:tc>
          <w:tcPr>
            <w:tcW w:w="2010" w:type="dxa"/>
            <w:vMerge/>
            <w:vAlign w:val="center"/>
          </w:tcPr>
          <w:p w:rsidR="002B0F68" w:rsidRPr="002B0F68" w:rsidRDefault="002B0F68" w:rsidP="002B0F68">
            <w:pPr>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6</w:t>
            </w:r>
          </w:p>
        </w:tc>
        <w:tc>
          <w:tcPr>
            <w:tcW w:w="1984"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浙江万盛股份有限公司</w:t>
            </w:r>
          </w:p>
        </w:tc>
        <w:tc>
          <w:tcPr>
            <w:tcW w:w="1843" w:type="dxa"/>
            <w:gridSpan w:val="2"/>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磷酸酯阻燃剂FR-6合成工艺</w:t>
            </w:r>
          </w:p>
        </w:tc>
        <w:tc>
          <w:tcPr>
            <w:tcW w:w="1417"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缩合反应</w:t>
            </w:r>
          </w:p>
        </w:tc>
        <w:tc>
          <w:tcPr>
            <w:tcW w:w="1921" w:type="dxa"/>
            <w:vAlign w:val="center"/>
          </w:tcPr>
          <w:p w:rsidR="002B0F68" w:rsidRPr="002B0F68" w:rsidRDefault="002B0F68" w:rsidP="002B0F68">
            <w:pPr>
              <w:adjustRightInd/>
              <w:snapToGrid/>
              <w:spacing w:after="0"/>
              <w:rPr>
                <w:rFonts w:ascii="黑体" w:eastAsia="黑体" w:hAnsi="黑体" w:cs="黑体"/>
                <w:kern w:val="2"/>
                <w:sz w:val="24"/>
                <w:szCs w:val="24"/>
              </w:rPr>
            </w:pPr>
            <w:r w:rsidRPr="002B0F68">
              <w:rPr>
                <w:rFonts w:ascii="黑体" w:eastAsia="黑体" w:hAnsi="黑体" w:cs="黑体" w:hint="eastAsia"/>
                <w:kern w:val="2"/>
                <w:sz w:val="24"/>
                <w:szCs w:val="24"/>
              </w:rPr>
              <w:t>多维度反应安全风险评估</w:t>
            </w:r>
          </w:p>
        </w:tc>
      </w:tr>
      <w:tr w:rsidR="002B0F68" w:rsidRPr="002B0F68" w:rsidTr="002C64E9">
        <w:trPr>
          <w:trHeight w:val="480"/>
        </w:trPr>
        <w:tc>
          <w:tcPr>
            <w:tcW w:w="2010" w:type="dxa"/>
            <w:vMerge/>
            <w:vAlign w:val="center"/>
          </w:tcPr>
          <w:p w:rsidR="002B0F68" w:rsidRPr="002B0F68" w:rsidRDefault="002B0F68" w:rsidP="002B0F68">
            <w:pPr>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7</w:t>
            </w:r>
          </w:p>
        </w:tc>
        <w:tc>
          <w:tcPr>
            <w:tcW w:w="1984"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台州仙琚药业有限公司</w:t>
            </w:r>
          </w:p>
        </w:tc>
        <w:tc>
          <w:tcPr>
            <w:tcW w:w="1843" w:type="dxa"/>
            <w:gridSpan w:val="2"/>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过氧化与环氧反应风险评估报告</w:t>
            </w:r>
          </w:p>
        </w:tc>
        <w:tc>
          <w:tcPr>
            <w:tcW w:w="1417"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环氧化反应</w:t>
            </w:r>
          </w:p>
        </w:tc>
        <w:tc>
          <w:tcPr>
            <w:tcW w:w="1921" w:type="dxa"/>
            <w:vAlign w:val="center"/>
          </w:tcPr>
          <w:p w:rsidR="002B0F68" w:rsidRPr="002B0F68" w:rsidRDefault="002B0F68" w:rsidP="002B0F68">
            <w:pPr>
              <w:adjustRightInd/>
              <w:snapToGrid/>
              <w:spacing w:after="0"/>
              <w:rPr>
                <w:rFonts w:ascii="黑体" w:eastAsia="黑体" w:hAnsi="黑体" w:cs="黑体"/>
                <w:kern w:val="2"/>
                <w:sz w:val="24"/>
                <w:szCs w:val="24"/>
              </w:rPr>
            </w:pPr>
            <w:r w:rsidRPr="002B0F68">
              <w:rPr>
                <w:rFonts w:ascii="黑体" w:eastAsia="黑体" w:hAnsi="黑体" w:cs="黑体" w:hint="eastAsia"/>
                <w:kern w:val="2"/>
                <w:sz w:val="24"/>
                <w:szCs w:val="24"/>
              </w:rPr>
              <w:t>多维度反应安全风险评估</w:t>
            </w:r>
          </w:p>
        </w:tc>
      </w:tr>
      <w:tr w:rsidR="002B0F68" w:rsidRPr="002B0F68" w:rsidTr="002C64E9">
        <w:trPr>
          <w:trHeight w:val="480"/>
        </w:trPr>
        <w:tc>
          <w:tcPr>
            <w:tcW w:w="2010" w:type="dxa"/>
            <w:vMerge/>
            <w:vAlign w:val="center"/>
          </w:tcPr>
          <w:p w:rsidR="002B0F68" w:rsidRPr="002B0F68" w:rsidRDefault="002B0F68" w:rsidP="002B0F68">
            <w:pPr>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8</w:t>
            </w:r>
          </w:p>
        </w:tc>
        <w:tc>
          <w:tcPr>
            <w:tcW w:w="1984"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浙江台州海神制药有限公司</w:t>
            </w:r>
          </w:p>
        </w:tc>
        <w:tc>
          <w:tcPr>
            <w:tcW w:w="1843" w:type="dxa"/>
            <w:gridSpan w:val="2"/>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碘海醇碘帕醇氢化工艺</w:t>
            </w:r>
          </w:p>
        </w:tc>
        <w:tc>
          <w:tcPr>
            <w:tcW w:w="1417"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氢化反应</w:t>
            </w:r>
          </w:p>
        </w:tc>
        <w:tc>
          <w:tcPr>
            <w:tcW w:w="1921" w:type="dxa"/>
            <w:vAlign w:val="center"/>
          </w:tcPr>
          <w:p w:rsidR="002B0F68" w:rsidRPr="002B0F68" w:rsidRDefault="002B0F68" w:rsidP="002B0F68">
            <w:pPr>
              <w:adjustRightInd/>
              <w:snapToGrid/>
              <w:spacing w:after="0"/>
              <w:rPr>
                <w:rFonts w:ascii="黑体" w:eastAsia="黑体" w:hAnsi="黑体" w:cs="黑体"/>
                <w:kern w:val="2"/>
                <w:sz w:val="24"/>
                <w:szCs w:val="24"/>
              </w:rPr>
            </w:pPr>
            <w:r w:rsidRPr="002B0F68">
              <w:rPr>
                <w:rFonts w:ascii="黑体" w:eastAsia="黑体" w:hAnsi="黑体" w:cs="黑体" w:hint="eastAsia"/>
                <w:kern w:val="2"/>
                <w:sz w:val="24"/>
                <w:szCs w:val="24"/>
              </w:rPr>
              <w:t>多维度反应安全风险评估</w:t>
            </w:r>
          </w:p>
        </w:tc>
      </w:tr>
      <w:tr w:rsidR="002B0F68" w:rsidRPr="002B0F68" w:rsidTr="002C64E9">
        <w:trPr>
          <w:trHeight w:val="480"/>
        </w:trPr>
        <w:tc>
          <w:tcPr>
            <w:tcW w:w="2010" w:type="dxa"/>
            <w:vMerge/>
            <w:vAlign w:val="center"/>
          </w:tcPr>
          <w:p w:rsidR="002B0F68" w:rsidRPr="002B0F68" w:rsidRDefault="002B0F68" w:rsidP="002B0F68">
            <w:pPr>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黑体"/>
                <w:kern w:val="2"/>
                <w:sz w:val="24"/>
                <w:szCs w:val="24"/>
              </w:rPr>
            </w:pPr>
            <w:r w:rsidRPr="002B0F68">
              <w:rPr>
                <w:rFonts w:ascii="黑体" w:eastAsia="黑体" w:hAnsi="黑体" w:cs="黑体" w:hint="eastAsia"/>
                <w:kern w:val="2"/>
                <w:sz w:val="24"/>
                <w:szCs w:val="24"/>
              </w:rPr>
              <w:t>9</w:t>
            </w:r>
          </w:p>
        </w:tc>
        <w:tc>
          <w:tcPr>
            <w:tcW w:w="1984" w:type="dxa"/>
            <w:vAlign w:val="center"/>
          </w:tcPr>
          <w:p w:rsidR="002B0F68" w:rsidRPr="002B0F68" w:rsidRDefault="002B0F68" w:rsidP="002B0F68">
            <w:pPr>
              <w:adjustRightInd/>
              <w:snapToGrid/>
              <w:spacing w:after="0"/>
              <w:jc w:val="center"/>
              <w:rPr>
                <w:rFonts w:ascii="黑体" w:eastAsia="黑体" w:hAnsi="黑体" w:cs="黑体"/>
                <w:color w:val="000000"/>
                <w:sz w:val="24"/>
                <w:szCs w:val="24"/>
              </w:rPr>
            </w:pPr>
            <w:r w:rsidRPr="002B0F68">
              <w:rPr>
                <w:rFonts w:ascii="黑体" w:eastAsia="黑体" w:hAnsi="黑体" w:cs="黑体" w:hint="eastAsia"/>
                <w:color w:val="000000"/>
                <w:sz w:val="24"/>
                <w:szCs w:val="24"/>
              </w:rPr>
              <w:t>浙江台州海神制药有限公司</w:t>
            </w:r>
          </w:p>
        </w:tc>
        <w:tc>
          <w:tcPr>
            <w:tcW w:w="1843" w:type="dxa"/>
            <w:gridSpan w:val="2"/>
            <w:vAlign w:val="center"/>
          </w:tcPr>
          <w:p w:rsidR="002B0F68" w:rsidRPr="002B0F68" w:rsidRDefault="002B0F68" w:rsidP="002B0F68">
            <w:pPr>
              <w:adjustRightInd/>
              <w:snapToGrid/>
              <w:spacing w:after="0"/>
              <w:jc w:val="center"/>
              <w:rPr>
                <w:rFonts w:ascii="黑体" w:eastAsia="黑体" w:hAnsi="黑体" w:cs="黑体"/>
                <w:color w:val="000000"/>
                <w:sz w:val="24"/>
                <w:szCs w:val="24"/>
              </w:rPr>
            </w:pPr>
            <w:r w:rsidRPr="002B0F68">
              <w:rPr>
                <w:rFonts w:ascii="黑体" w:eastAsia="黑体" w:hAnsi="黑体" w:cs="黑体" w:hint="eastAsia"/>
                <w:color w:val="000000"/>
                <w:sz w:val="24"/>
                <w:szCs w:val="24"/>
              </w:rPr>
              <w:t>碘回收氧化工艺</w:t>
            </w:r>
          </w:p>
        </w:tc>
        <w:tc>
          <w:tcPr>
            <w:tcW w:w="1417"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氧化反应</w:t>
            </w:r>
          </w:p>
        </w:tc>
        <w:tc>
          <w:tcPr>
            <w:tcW w:w="1921" w:type="dxa"/>
            <w:vAlign w:val="center"/>
          </w:tcPr>
          <w:p w:rsidR="002B0F68" w:rsidRPr="002B0F68" w:rsidRDefault="002B0F68" w:rsidP="002B0F68">
            <w:pPr>
              <w:adjustRightInd/>
              <w:snapToGrid/>
              <w:spacing w:after="0"/>
              <w:rPr>
                <w:rFonts w:ascii="黑体" w:eastAsia="黑体" w:hAnsi="黑体" w:cs="黑体"/>
                <w:color w:val="000000"/>
                <w:sz w:val="24"/>
                <w:szCs w:val="24"/>
              </w:rPr>
            </w:pPr>
            <w:r w:rsidRPr="002B0F68">
              <w:rPr>
                <w:rFonts w:ascii="黑体" w:eastAsia="黑体" w:hAnsi="黑体" w:cs="黑体" w:hint="eastAsia"/>
                <w:color w:val="000000"/>
                <w:sz w:val="24"/>
                <w:szCs w:val="24"/>
              </w:rPr>
              <w:t>多维度反应安全风险评估</w:t>
            </w:r>
          </w:p>
        </w:tc>
      </w:tr>
      <w:tr w:rsidR="002B0F68" w:rsidRPr="002B0F68" w:rsidTr="002C64E9">
        <w:trPr>
          <w:trHeight w:val="710"/>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10</w:t>
            </w:r>
          </w:p>
        </w:tc>
        <w:tc>
          <w:tcPr>
            <w:tcW w:w="1984" w:type="dxa"/>
            <w:vAlign w:val="center"/>
          </w:tcPr>
          <w:p w:rsidR="002B0F68" w:rsidRPr="002B0F68" w:rsidRDefault="002B0F68" w:rsidP="002B0F68">
            <w:pPr>
              <w:adjustRightInd/>
              <w:snapToGrid/>
              <w:spacing w:after="0"/>
              <w:jc w:val="center"/>
              <w:rPr>
                <w:rFonts w:ascii="黑体" w:eastAsia="黑体" w:hAnsi="黑体" w:cs="黑体"/>
                <w:color w:val="000000"/>
                <w:sz w:val="24"/>
                <w:szCs w:val="24"/>
              </w:rPr>
            </w:pPr>
            <w:r w:rsidRPr="002B0F68">
              <w:rPr>
                <w:rFonts w:ascii="黑体" w:eastAsia="黑体" w:hAnsi="黑体" w:cs="黑体" w:hint="eastAsia"/>
                <w:color w:val="000000"/>
                <w:sz w:val="24"/>
                <w:szCs w:val="24"/>
              </w:rPr>
              <w:t>浙江司太立制药股份有限公司</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烷基化反应</w:t>
            </w:r>
          </w:p>
        </w:tc>
        <w:tc>
          <w:tcPr>
            <w:tcW w:w="1417" w:type="dxa"/>
            <w:vAlign w:val="center"/>
          </w:tcPr>
          <w:p w:rsidR="002B0F68" w:rsidRPr="002B0F68" w:rsidRDefault="002B0F68" w:rsidP="002B0F68">
            <w:pPr>
              <w:adjustRightInd/>
              <w:snapToGrid/>
              <w:spacing w:after="0"/>
              <w:jc w:val="center"/>
              <w:rPr>
                <w:rFonts w:ascii="黑体" w:eastAsia="黑体" w:hAnsi="黑体" w:cs="黑体"/>
                <w:kern w:val="2"/>
                <w:sz w:val="24"/>
                <w:szCs w:val="24"/>
              </w:rPr>
            </w:pPr>
            <w:r w:rsidRPr="002B0F68">
              <w:rPr>
                <w:rFonts w:ascii="黑体" w:eastAsia="黑体" w:hAnsi="黑体" w:cs="黑体" w:hint="eastAsia"/>
                <w:kern w:val="2"/>
                <w:sz w:val="24"/>
                <w:szCs w:val="24"/>
              </w:rPr>
              <w:t>烷基化反应</w:t>
            </w:r>
          </w:p>
        </w:tc>
        <w:tc>
          <w:tcPr>
            <w:tcW w:w="1921" w:type="dxa"/>
            <w:vAlign w:val="center"/>
          </w:tcPr>
          <w:p w:rsidR="002B0F68" w:rsidRPr="002B0F68" w:rsidRDefault="002B0F68" w:rsidP="002B0F68">
            <w:pPr>
              <w:adjustRightInd/>
              <w:snapToGrid/>
              <w:spacing w:after="0"/>
              <w:rPr>
                <w:rFonts w:ascii="黑体" w:eastAsia="黑体" w:hAnsi="黑体" w:cs="黑体"/>
                <w:color w:val="000000"/>
                <w:sz w:val="24"/>
                <w:szCs w:val="24"/>
              </w:rPr>
            </w:pPr>
            <w:r w:rsidRPr="002B0F68">
              <w:rPr>
                <w:rFonts w:ascii="黑体" w:eastAsia="黑体" w:hAnsi="黑体" w:cs="黑体" w:hint="eastAsia"/>
                <w:color w:val="000000"/>
                <w:sz w:val="24"/>
                <w:szCs w:val="24"/>
              </w:rPr>
              <w:t>多维度反应安全风险评估</w:t>
            </w:r>
          </w:p>
        </w:tc>
      </w:tr>
      <w:tr w:rsidR="002B0F68" w:rsidRPr="002B0F68" w:rsidTr="002C64E9">
        <w:trPr>
          <w:trHeight w:val="710"/>
        </w:trPr>
        <w:tc>
          <w:tcPr>
            <w:tcW w:w="2010" w:type="dxa"/>
            <w:vMerge w:val="restart"/>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sz w:val="24"/>
                <w:szCs w:val="24"/>
              </w:rPr>
              <w:t>实验室设备设施情况</w:t>
            </w: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序号</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设备设施名称</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是否拥有</w:t>
            </w:r>
          </w:p>
        </w:tc>
        <w:tc>
          <w:tcPr>
            <w:tcW w:w="3338"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设备设施情况</w:t>
            </w:r>
          </w:p>
        </w:tc>
      </w:tr>
      <w:tr w:rsidR="002B0F68" w:rsidRPr="002B0F68" w:rsidTr="002C64E9">
        <w:trPr>
          <w:trHeight w:val="465"/>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1</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闪点测试仪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5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SYD-261/SYD-3536D/SYD-261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上海昌吉 </w:t>
            </w:r>
          </w:p>
        </w:tc>
      </w:tr>
      <w:tr w:rsidR="002B0F68" w:rsidRPr="002B0F68" w:rsidTr="002C64E9">
        <w:trPr>
          <w:trHeight w:val="90"/>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2</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爆炸极限测试仪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2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w:t>
            </w:r>
            <w:r w:rsidRPr="002B0F68">
              <w:rPr>
                <w:rFonts w:ascii="黑体" w:eastAsia="黑体" w:hAnsi="黑体" w:cs="Times New Roman"/>
                <w:kern w:val="2"/>
                <w:sz w:val="24"/>
                <w:szCs w:val="24"/>
                <w:u w:val="single"/>
              </w:rPr>
              <w:t>HWP05-20S</w:t>
            </w:r>
            <w:r w:rsidRPr="002B0F68">
              <w:rPr>
                <w:rFonts w:ascii="黑体" w:eastAsia="黑体" w:hAnsi="黑体" w:cs="Times New Roman" w:hint="eastAsia"/>
                <w:kern w:val="2"/>
                <w:sz w:val="24"/>
                <w:szCs w:val="24"/>
                <w:u w:val="single"/>
              </w:rPr>
              <w:t xml:space="preserve">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南京</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1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BY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湖北襄樊</w:t>
            </w:r>
          </w:p>
        </w:tc>
      </w:tr>
      <w:tr w:rsidR="002B0F68" w:rsidRPr="002B0F68" w:rsidTr="002C64E9">
        <w:trPr>
          <w:trHeight w:val="405"/>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3</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差热扫描量热仪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3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DSC200 F3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德国耐驰 </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u w:val="single"/>
              </w:rPr>
              <w:t xml:space="preserve">数量 1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STA449F3     </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德国耐驰</w:t>
            </w:r>
          </w:p>
        </w:tc>
      </w:tr>
      <w:tr w:rsidR="002B0F68" w:rsidRPr="002B0F68" w:rsidTr="002C64E9">
        <w:trPr>
          <w:trHeight w:val="833"/>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4</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热稳定性筛选量热仪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2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Phi-TEC</w:t>
            </w:r>
            <w:r w:rsidRPr="002B0F68">
              <w:rPr>
                <w:rFonts w:ascii="黑体" w:eastAsia="黑体" w:hAnsi="黑体" w:cs="Times New Roman"/>
                <w:kern w:val="2"/>
                <w:sz w:val="24"/>
                <w:szCs w:val="24"/>
                <w:u w:val="single"/>
              </w:rPr>
              <w:fldChar w:fldCharType="begin"/>
            </w:r>
            <w:r w:rsidRPr="002B0F68">
              <w:rPr>
                <w:rFonts w:ascii="黑体" w:eastAsia="黑体" w:hAnsi="黑体" w:cs="Times New Roman"/>
                <w:kern w:val="2"/>
                <w:sz w:val="24"/>
                <w:szCs w:val="24"/>
                <w:u w:val="single"/>
              </w:rPr>
              <w:instrText xml:space="preserve"> </w:instrText>
            </w:r>
            <w:r w:rsidRPr="002B0F68">
              <w:rPr>
                <w:rFonts w:ascii="黑体" w:eastAsia="黑体" w:hAnsi="黑体" w:cs="Times New Roman" w:hint="eastAsia"/>
                <w:kern w:val="2"/>
                <w:sz w:val="24"/>
                <w:szCs w:val="24"/>
                <w:u w:val="single"/>
              </w:rPr>
              <w:instrText>= 2 \* ROMAN</w:instrText>
            </w:r>
            <w:r w:rsidRPr="002B0F68">
              <w:rPr>
                <w:rFonts w:ascii="黑体" w:eastAsia="黑体" w:hAnsi="黑体" w:cs="Times New Roman"/>
                <w:kern w:val="2"/>
                <w:sz w:val="24"/>
                <w:szCs w:val="24"/>
                <w:u w:val="single"/>
              </w:rPr>
              <w:instrText xml:space="preserve"> </w:instrText>
            </w:r>
            <w:r w:rsidRPr="002B0F68">
              <w:rPr>
                <w:rFonts w:ascii="黑体" w:eastAsia="黑体" w:hAnsi="黑体" w:cs="Times New Roman"/>
                <w:kern w:val="2"/>
                <w:sz w:val="24"/>
                <w:szCs w:val="24"/>
                <w:u w:val="single"/>
              </w:rPr>
              <w:fldChar w:fldCharType="separate"/>
            </w:r>
            <w:r w:rsidRPr="002B0F68">
              <w:rPr>
                <w:rFonts w:ascii="黑体" w:eastAsia="黑体" w:hAnsi="黑体" w:cs="Times New Roman"/>
                <w:kern w:val="2"/>
                <w:sz w:val="24"/>
                <w:szCs w:val="24"/>
                <w:u w:val="single"/>
              </w:rPr>
              <w:t>II</w:t>
            </w:r>
            <w:r w:rsidRPr="002B0F68">
              <w:rPr>
                <w:rFonts w:ascii="黑体" w:eastAsia="黑体" w:hAnsi="黑体" w:cs="Times New Roman"/>
                <w:kern w:val="2"/>
                <w:sz w:val="24"/>
                <w:szCs w:val="24"/>
                <w:u w:val="single"/>
              </w:rPr>
              <w:fldChar w:fldCharType="end"/>
            </w:r>
            <w:r w:rsidRPr="002B0F68">
              <w:rPr>
                <w:rFonts w:ascii="黑体" w:eastAsia="黑体" w:hAnsi="黑体" w:cs="Times New Roman" w:hint="eastAsia"/>
                <w:kern w:val="2"/>
                <w:sz w:val="24"/>
                <w:szCs w:val="24"/>
                <w:u w:val="single"/>
              </w:rPr>
              <w:t xml:space="preserve">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英国赫尔 </w:t>
            </w:r>
          </w:p>
        </w:tc>
      </w:tr>
      <w:tr w:rsidR="002B0F68" w:rsidRPr="002B0F68" w:rsidTr="002C64E9">
        <w:trPr>
          <w:trHeight w:val="1296"/>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5</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绝热加速度量热仪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1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TAC-500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杭州仰仪</w:t>
            </w:r>
          </w:p>
        </w:tc>
      </w:tr>
      <w:tr w:rsidR="002B0F68" w:rsidRPr="002B0F68" w:rsidTr="002C64E9">
        <w:trPr>
          <w:trHeight w:val="1024"/>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6</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高性能绝热加速度量热仪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1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耐驰 ARC 254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德国 </w:t>
            </w:r>
          </w:p>
        </w:tc>
      </w:tr>
      <w:tr w:rsidR="002B0F68" w:rsidRPr="002B0F68" w:rsidTr="002C64E9">
        <w:trPr>
          <w:trHeight w:val="833"/>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7</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微量热仪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2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C80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法国SETARAM        </w:t>
            </w:r>
          </w:p>
        </w:tc>
      </w:tr>
      <w:tr w:rsidR="002B0F68" w:rsidRPr="002B0F68" w:rsidTr="002C64E9">
        <w:trPr>
          <w:trHeight w:val="505"/>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8</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常压反应量热仪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2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RC1e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瑞士 </w:t>
            </w:r>
          </w:p>
        </w:tc>
      </w:tr>
      <w:tr w:rsidR="002B0F68" w:rsidRPr="002B0F68" w:rsidTr="002C64E9">
        <w:trPr>
          <w:trHeight w:val="777"/>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9</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高压反应量热仪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1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RC1e</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瑞士 </w:t>
            </w:r>
          </w:p>
        </w:tc>
      </w:tr>
      <w:tr w:rsidR="002B0F68" w:rsidRPr="002B0F68" w:rsidTr="002C64E9">
        <w:trPr>
          <w:trHeight w:val="981"/>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10</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最小点火能测试仪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1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AIT 551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美国</w:t>
            </w:r>
          </w:p>
        </w:tc>
      </w:tr>
      <w:tr w:rsidR="002B0F68" w:rsidRPr="002B0F68" w:rsidTr="002C64E9">
        <w:trPr>
          <w:trHeight w:val="345"/>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11</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水分测试仪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2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870 KF Titrino plus  产地</w:t>
            </w:r>
            <w:r w:rsidRPr="002B0F68">
              <w:rPr>
                <w:rFonts w:ascii="宋体" w:eastAsia="宋体" w:hAnsi="宋体" w:cs="宋体" w:hint="eastAsia"/>
                <w:kern w:val="2"/>
                <w:sz w:val="24"/>
                <w:szCs w:val="24"/>
                <w:u w:val="single"/>
              </w:rPr>
              <w:t>瑞</w:t>
            </w:r>
            <w:r w:rsidRPr="002B0F68">
              <w:rPr>
                <w:rFonts w:ascii="黑体" w:eastAsia="黑体" w:hAnsi="黑体" w:cs="Times New Roman" w:hint="eastAsia"/>
                <w:kern w:val="2"/>
                <w:sz w:val="24"/>
                <w:szCs w:val="24"/>
                <w:u w:val="single"/>
              </w:rPr>
              <w:t>士万通</w:t>
            </w:r>
            <w:r w:rsidRPr="002B0F68">
              <w:rPr>
                <w:rFonts w:ascii="宋体" w:eastAsia="宋体" w:hAnsi="宋体" w:cs="宋体" w:hint="eastAsia"/>
                <w:kern w:val="2"/>
                <w:sz w:val="24"/>
                <w:szCs w:val="24"/>
                <w:u w:val="single"/>
              </w:rPr>
              <w:t xml:space="preserve">    </w:t>
            </w:r>
          </w:p>
        </w:tc>
      </w:tr>
      <w:tr w:rsidR="002B0F68" w:rsidRPr="002B0F68" w:rsidTr="002C64E9">
        <w:trPr>
          <w:trHeight w:val="90"/>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12</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液相色谱仪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5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w:t>
            </w:r>
            <w:r w:rsidRPr="002B0F68">
              <w:rPr>
                <w:rFonts w:ascii="黑体" w:eastAsia="黑体" w:hAnsi="黑体" w:cs="Times New Roman"/>
                <w:kern w:val="2"/>
                <w:sz w:val="24"/>
                <w:szCs w:val="24"/>
                <w:u w:val="single"/>
              </w:rPr>
              <w:t>Agilent 1100</w:t>
            </w:r>
            <w:r w:rsidRPr="002B0F68">
              <w:rPr>
                <w:rFonts w:ascii="黑体" w:eastAsia="黑体" w:hAnsi="黑体" w:cs="Times New Roman" w:hint="eastAsia"/>
                <w:kern w:val="2"/>
                <w:sz w:val="24"/>
                <w:szCs w:val="24"/>
                <w:u w:val="single"/>
              </w:rPr>
              <w:t xml:space="preserve">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美国 ；</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3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Agilent1260 Infinity</w:t>
            </w:r>
            <w:r w:rsidRPr="002B0F68">
              <w:rPr>
                <w:rFonts w:ascii="黑体" w:eastAsia="黑体" w:hAnsi="黑体" w:cs="Times New Roman"/>
                <w:kern w:val="2"/>
                <w:sz w:val="24"/>
                <w:szCs w:val="24"/>
                <w:u w:val="single"/>
              </w:rPr>
              <w:fldChar w:fldCharType="begin"/>
            </w:r>
            <w:r w:rsidRPr="002B0F68">
              <w:rPr>
                <w:rFonts w:ascii="黑体" w:eastAsia="黑体" w:hAnsi="黑体" w:cs="Times New Roman"/>
                <w:kern w:val="2"/>
                <w:sz w:val="24"/>
                <w:szCs w:val="24"/>
                <w:u w:val="single"/>
              </w:rPr>
              <w:instrText xml:space="preserve"> </w:instrText>
            </w:r>
            <w:r w:rsidRPr="002B0F68">
              <w:rPr>
                <w:rFonts w:ascii="黑体" w:eastAsia="黑体" w:hAnsi="黑体" w:cs="Times New Roman" w:hint="eastAsia"/>
                <w:kern w:val="2"/>
                <w:sz w:val="24"/>
                <w:szCs w:val="24"/>
                <w:u w:val="single"/>
              </w:rPr>
              <w:instrText>= 2 \* ROMAN</w:instrText>
            </w:r>
            <w:r w:rsidRPr="002B0F68">
              <w:rPr>
                <w:rFonts w:ascii="黑体" w:eastAsia="黑体" w:hAnsi="黑体" w:cs="Times New Roman"/>
                <w:kern w:val="2"/>
                <w:sz w:val="24"/>
                <w:szCs w:val="24"/>
                <w:u w:val="single"/>
              </w:rPr>
              <w:instrText xml:space="preserve"> </w:instrText>
            </w:r>
            <w:r w:rsidRPr="002B0F68">
              <w:rPr>
                <w:rFonts w:ascii="黑体" w:eastAsia="黑体" w:hAnsi="黑体" w:cs="Times New Roman"/>
                <w:kern w:val="2"/>
                <w:sz w:val="24"/>
                <w:szCs w:val="24"/>
                <w:u w:val="single"/>
              </w:rPr>
              <w:fldChar w:fldCharType="separate"/>
            </w:r>
            <w:r w:rsidRPr="002B0F68">
              <w:rPr>
                <w:rFonts w:ascii="黑体" w:eastAsia="黑体" w:hAnsi="黑体" w:cs="Times New Roman"/>
                <w:kern w:val="2"/>
                <w:sz w:val="24"/>
                <w:szCs w:val="24"/>
                <w:u w:val="single"/>
              </w:rPr>
              <w:t>II</w:t>
            </w:r>
            <w:r w:rsidRPr="002B0F68">
              <w:rPr>
                <w:rFonts w:ascii="黑体" w:eastAsia="黑体" w:hAnsi="黑体" w:cs="Times New Roman"/>
                <w:kern w:val="2"/>
                <w:sz w:val="24"/>
                <w:szCs w:val="24"/>
                <w:u w:val="single"/>
              </w:rPr>
              <w:fldChar w:fldCharType="end"/>
            </w:r>
            <w:r w:rsidRPr="002B0F68">
              <w:rPr>
                <w:rFonts w:ascii="黑体" w:eastAsia="黑体" w:hAnsi="黑体" w:cs="Times New Roman" w:hint="eastAsia"/>
                <w:kern w:val="2"/>
                <w:sz w:val="24"/>
                <w:szCs w:val="24"/>
                <w:u w:val="single"/>
              </w:rPr>
              <w:t xml:space="preserve">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美国</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3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Agilent1260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美国</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9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LC-20AT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日本岛津</w:t>
            </w:r>
          </w:p>
        </w:tc>
      </w:tr>
      <w:tr w:rsidR="002B0F68" w:rsidRPr="002B0F68" w:rsidTr="002C64E9">
        <w:trPr>
          <w:trHeight w:val="2272"/>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13</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气相色谱仪</w:t>
            </w:r>
          </w:p>
        </w:tc>
        <w:tc>
          <w:tcPr>
            <w:tcW w:w="1843" w:type="dxa"/>
            <w:gridSpan w:val="2"/>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宋体" w:eastAsia="宋体" w:hAnsi="宋体" w:cs="Times New Roman" w:hint="eastAsia"/>
                <w:kern w:val="2"/>
                <w:sz w:val="24"/>
                <w:szCs w:val="24"/>
              </w:rPr>
              <w:t>■</w:t>
            </w:r>
            <w:r w:rsidRPr="002B0F68">
              <w:rPr>
                <w:rFonts w:ascii="黑体" w:eastAsia="黑体" w:hAnsi="黑体" w:cs="Times New Roman" w:hint="eastAsia"/>
                <w:kern w:val="2"/>
                <w:sz w:val="24"/>
                <w:szCs w:val="24"/>
              </w:rPr>
              <w:t>是□否</w:t>
            </w:r>
          </w:p>
        </w:tc>
        <w:tc>
          <w:tcPr>
            <w:tcW w:w="3338" w:type="dxa"/>
            <w:gridSpan w:val="2"/>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w:t>
            </w:r>
            <w:r w:rsidRPr="002B0F68">
              <w:rPr>
                <w:rFonts w:ascii="黑体" w:eastAsia="黑体" w:hAnsi="黑体" w:cs="Times New Roman"/>
                <w:kern w:val="2"/>
                <w:sz w:val="24"/>
                <w:szCs w:val="24"/>
                <w:u w:val="single"/>
              </w:rPr>
              <w:t>10</w:t>
            </w:r>
            <w:r w:rsidRPr="002B0F68">
              <w:rPr>
                <w:rFonts w:ascii="黑体" w:eastAsia="黑体" w:hAnsi="黑体" w:cs="Times New Roman" w:hint="eastAsia"/>
                <w:kern w:val="2"/>
                <w:sz w:val="24"/>
                <w:szCs w:val="24"/>
                <w:u w:val="single"/>
              </w:rPr>
              <w:t xml:space="preserve">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欧华</w:t>
            </w:r>
            <w:r w:rsidRPr="002B0F68">
              <w:rPr>
                <w:rFonts w:ascii="黑体" w:eastAsia="黑体" w:hAnsi="黑体" w:cs="Times New Roman"/>
                <w:kern w:val="2"/>
                <w:sz w:val="24"/>
                <w:szCs w:val="24"/>
                <w:u w:val="single"/>
              </w:rPr>
              <w:t>GC-9160</w:t>
            </w:r>
            <w:r w:rsidRPr="002B0F68">
              <w:rPr>
                <w:rFonts w:ascii="黑体" w:eastAsia="黑体" w:hAnsi="黑体" w:cs="Times New Roman" w:hint="eastAsia"/>
                <w:kern w:val="2"/>
                <w:sz w:val="24"/>
                <w:szCs w:val="24"/>
                <w:u w:val="single"/>
              </w:rPr>
              <w:t xml:space="preserve">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中国 </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3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A90</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中国、美国 </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2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GC2010 Plus  </w:t>
            </w:r>
            <w:r w:rsidRPr="002B0F68">
              <w:rPr>
                <w:rFonts w:ascii="黑体" w:eastAsia="黑体" w:hAnsi="黑体" w:cs="Times New Roman" w:hint="eastAsia"/>
                <w:kern w:val="2"/>
                <w:sz w:val="24"/>
                <w:szCs w:val="24"/>
              </w:rPr>
              <w:lastRenderedPageBreak/>
              <w:t>产地</w:t>
            </w:r>
            <w:r w:rsidRPr="002B0F68">
              <w:rPr>
                <w:rFonts w:ascii="黑体" w:eastAsia="黑体" w:hAnsi="黑体" w:cs="Times New Roman" w:hint="eastAsia"/>
                <w:kern w:val="2"/>
                <w:sz w:val="24"/>
                <w:szCs w:val="24"/>
                <w:u w:val="single"/>
              </w:rPr>
              <w:t xml:space="preserve"> 日本 </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4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GC2010 Plus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日本 </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2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GC7890B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美国 </w:t>
            </w:r>
          </w:p>
          <w:p w:rsidR="002B0F68" w:rsidRPr="002B0F68" w:rsidRDefault="002B0F68" w:rsidP="002B0F68">
            <w:pPr>
              <w:widowControl w:val="0"/>
              <w:adjustRightInd/>
              <w:snapToGrid/>
              <w:spacing w:line="500" w:lineRule="exact"/>
              <w:rPr>
                <w:rFonts w:ascii="黑体" w:eastAsia="黑体" w:hAnsi="黑体" w:cs="Times New Roman"/>
                <w:kern w:val="2"/>
                <w:sz w:val="24"/>
                <w:szCs w:val="24"/>
                <w:u w:val="single"/>
              </w:rPr>
            </w:pPr>
            <w:r w:rsidRPr="002B0F68">
              <w:rPr>
                <w:rFonts w:ascii="黑体" w:eastAsia="黑体" w:hAnsi="黑体" w:cs="Times New Roman" w:hint="eastAsia"/>
                <w:kern w:val="2"/>
                <w:sz w:val="24"/>
                <w:szCs w:val="24"/>
              </w:rPr>
              <w:t>数量</w:t>
            </w:r>
            <w:r w:rsidRPr="002B0F68">
              <w:rPr>
                <w:rFonts w:ascii="黑体" w:eastAsia="黑体" w:hAnsi="黑体" w:cs="Times New Roman" w:hint="eastAsia"/>
                <w:kern w:val="2"/>
                <w:sz w:val="24"/>
                <w:szCs w:val="24"/>
                <w:u w:val="single"/>
              </w:rPr>
              <w:t xml:space="preserve"> 2 </w:t>
            </w:r>
            <w:r w:rsidRPr="002B0F68">
              <w:rPr>
                <w:rFonts w:ascii="黑体" w:eastAsia="黑体" w:hAnsi="黑体" w:cs="Times New Roman" w:hint="eastAsia"/>
                <w:kern w:val="2"/>
                <w:sz w:val="24"/>
                <w:szCs w:val="24"/>
              </w:rPr>
              <w:t>型号</w:t>
            </w:r>
            <w:r w:rsidRPr="002B0F68">
              <w:rPr>
                <w:rFonts w:ascii="黑体" w:eastAsia="黑体" w:hAnsi="黑体" w:cs="Times New Roman" w:hint="eastAsia"/>
                <w:kern w:val="2"/>
                <w:sz w:val="24"/>
                <w:szCs w:val="24"/>
                <w:u w:val="single"/>
              </w:rPr>
              <w:t xml:space="preserve"> TRACE GC </w:t>
            </w:r>
            <w:r w:rsidRPr="002B0F68">
              <w:rPr>
                <w:rFonts w:ascii="黑体" w:eastAsia="黑体" w:hAnsi="黑体" w:cs="Times New Roman" w:hint="eastAsia"/>
                <w:kern w:val="2"/>
                <w:sz w:val="24"/>
                <w:szCs w:val="24"/>
              </w:rPr>
              <w:t>产地</w:t>
            </w:r>
            <w:r w:rsidRPr="002B0F68">
              <w:rPr>
                <w:rFonts w:ascii="黑体" w:eastAsia="黑体" w:hAnsi="黑体" w:cs="Times New Roman" w:hint="eastAsia"/>
                <w:kern w:val="2"/>
                <w:sz w:val="24"/>
                <w:szCs w:val="24"/>
                <w:u w:val="single"/>
              </w:rPr>
              <w:t xml:space="preserve"> 美国热电 </w:t>
            </w:r>
          </w:p>
        </w:tc>
      </w:tr>
      <w:tr w:rsidR="002B0F68" w:rsidRPr="002B0F68" w:rsidTr="002C64E9">
        <w:trPr>
          <w:trHeight w:val="1721"/>
        </w:trPr>
        <w:tc>
          <w:tcPr>
            <w:tcW w:w="2010" w:type="dxa"/>
            <w:vMerge/>
            <w:vAlign w:val="center"/>
          </w:tcPr>
          <w:p w:rsidR="002B0F68" w:rsidRPr="002B0F68" w:rsidRDefault="002B0F68" w:rsidP="002B0F68">
            <w:pPr>
              <w:widowControl w:val="0"/>
              <w:adjustRightInd/>
              <w:snapToGrid/>
              <w:spacing w:line="500" w:lineRule="exact"/>
              <w:jc w:val="center"/>
              <w:rPr>
                <w:rFonts w:ascii="黑体" w:eastAsia="黑体" w:hAnsi="黑体" w:cs="Times New Roman"/>
                <w:sz w:val="24"/>
                <w:szCs w:val="24"/>
              </w:rPr>
            </w:pPr>
          </w:p>
        </w:tc>
        <w:tc>
          <w:tcPr>
            <w:tcW w:w="679"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14</w:t>
            </w:r>
          </w:p>
        </w:tc>
        <w:tc>
          <w:tcPr>
            <w:tcW w:w="1984"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kern w:val="2"/>
                <w:sz w:val="24"/>
                <w:szCs w:val="24"/>
              </w:rPr>
              <w:t>其他设备</w:t>
            </w:r>
          </w:p>
        </w:tc>
        <w:tc>
          <w:tcPr>
            <w:tcW w:w="5181" w:type="dxa"/>
            <w:gridSpan w:val="4"/>
            <w:vAlign w:val="center"/>
          </w:tcPr>
          <w:p w:rsidR="002B0F68" w:rsidRPr="002B0F68" w:rsidRDefault="002B0F68" w:rsidP="002B0F68">
            <w:pPr>
              <w:widowControl w:val="0"/>
              <w:adjustRightInd/>
              <w:snapToGrid/>
              <w:spacing w:line="500" w:lineRule="exact"/>
              <w:rPr>
                <w:rFonts w:ascii="黑体" w:eastAsia="黑体" w:hAnsi="黑体" w:cs="Times New Roman"/>
                <w:kern w:val="2"/>
                <w:sz w:val="24"/>
                <w:szCs w:val="24"/>
              </w:rPr>
            </w:pPr>
            <w:r w:rsidRPr="002B0F68">
              <w:rPr>
                <w:rFonts w:ascii="黑体" w:eastAsia="黑体" w:hAnsi="黑体" w:cs="Times New Roman" w:hint="eastAsia"/>
                <w:sz w:val="24"/>
                <w:szCs w:val="24"/>
              </w:rPr>
              <w:t>同步热分析仪（梅特勒的 TGA/DSC 3+）、全自动氧弹量热仪、DTG-60H热重合分析仪、气相色谱-质谱联用仪、高效液相色谱-四极杆质谱联用仪、元素分析仪、核磁共振波谱仪（500 MHz）、三重四极杆液质质联用仪1290/6460、原子吸收光谱仪 240AA、原子荧光光谱仪（ 北京博晖7800、北京海光6300）、等离子发射光谱仪美国珀尔默ICP 8000型、美国Agilent气质联用仪GCMS7890-7355、美国Agilent气质联用仪GCMS6890-7355、液质联用仪1260-6260、X射线衍射仪日本岛津6300</w:t>
            </w:r>
          </w:p>
        </w:tc>
      </w:tr>
      <w:tr w:rsidR="002B0F68" w:rsidRPr="002B0F68" w:rsidTr="002C64E9">
        <w:trPr>
          <w:trHeight w:val="2229"/>
        </w:trPr>
        <w:tc>
          <w:tcPr>
            <w:tcW w:w="2010" w:type="dxa"/>
            <w:vAlign w:val="center"/>
          </w:tcPr>
          <w:p w:rsidR="002B0F68" w:rsidRPr="002B0F68" w:rsidRDefault="002B0F68" w:rsidP="002B0F68">
            <w:pPr>
              <w:widowControl w:val="0"/>
              <w:adjustRightInd/>
              <w:snapToGrid/>
              <w:spacing w:line="500" w:lineRule="exact"/>
              <w:jc w:val="center"/>
              <w:rPr>
                <w:rFonts w:ascii="黑体" w:eastAsia="黑体" w:hAnsi="黑体" w:cs="Times New Roman"/>
                <w:kern w:val="2"/>
                <w:sz w:val="24"/>
                <w:szCs w:val="24"/>
              </w:rPr>
            </w:pPr>
            <w:r w:rsidRPr="002B0F68">
              <w:rPr>
                <w:rFonts w:ascii="黑体" w:eastAsia="黑体" w:hAnsi="黑体" w:cs="Times New Roman" w:hint="eastAsia"/>
                <w:sz w:val="24"/>
                <w:szCs w:val="24"/>
              </w:rPr>
              <w:t>其他优势说明</w:t>
            </w:r>
          </w:p>
        </w:tc>
        <w:tc>
          <w:tcPr>
            <w:tcW w:w="7844" w:type="dxa"/>
            <w:gridSpan w:val="6"/>
            <w:vAlign w:val="center"/>
          </w:tcPr>
          <w:p w:rsidR="002B0F68" w:rsidRPr="002B0F68" w:rsidRDefault="002B0F68" w:rsidP="002B0F68">
            <w:pPr>
              <w:widowControl w:val="0"/>
              <w:adjustRightInd/>
              <w:snapToGrid/>
              <w:spacing w:line="500" w:lineRule="exact"/>
              <w:jc w:val="both"/>
              <w:rPr>
                <w:rFonts w:ascii="黑体" w:eastAsia="黑体" w:hAnsi="黑体" w:cs="Times New Roman"/>
                <w:kern w:val="2"/>
                <w:sz w:val="24"/>
                <w:szCs w:val="24"/>
              </w:rPr>
            </w:pPr>
            <w:r w:rsidRPr="002B0F68">
              <w:rPr>
                <w:rFonts w:ascii="黑体" w:eastAsia="黑体" w:hAnsi="黑体" w:cs="Times New Roman" w:hint="eastAsia"/>
                <w:sz w:val="24"/>
                <w:szCs w:val="24"/>
              </w:rPr>
              <w:t>机构长期从事工艺危害分析（HAZOP、LOPA、SIL评估验证）及反应评估技术服务，拥有一批精干的专家团队，可根据《精细化工反应安全风险评估导则（试行）》的原则对反应风险评估结果，根据需要对反应工艺危险度比较高但必须实施产业化的项目开展工艺危害分析。</w:t>
            </w:r>
          </w:p>
        </w:tc>
      </w:tr>
    </w:tbl>
    <w:p w:rsidR="00370B93" w:rsidRPr="002B0F68" w:rsidRDefault="00370B93" w:rsidP="008708F5">
      <w:pPr>
        <w:spacing w:line="360" w:lineRule="auto"/>
        <w:contextualSpacing/>
        <w:rPr>
          <w:rFonts w:ascii="仿宋" w:eastAsia="仿宋" w:hAnsi="仿宋"/>
          <w:sz w:val="28"/>
          <w:szCs w:val="28"/>
        </w:rPr>
      </w:pPr>
    </w:p>
    <w:p w:rsidR="00370B93" w:rsidRDefault="00370B93">
      <w:pPr>
        <w:adjustRightInd/>
        <w:snapToGrid/>
        <w:spacing w:line="276" w:lineRule="auto"/>
        <w:rPr>
          <w:rFonts w:ascii="仿宋" w:eastAsia="仿宋" w:hAnsi="仿宋"/>
          <w:sz w:val="28"/>
          <w:szCs w:val="28"/>
        </w:rPr>
      </w:pPr>
      <w:r>
        <w:rPr>
          <w:rFonts w:ascii="仿宋" w:eastAsia="仿宋" w:hAnsi="仿宋"/>
          <w:sz w:val="28"/>
          <w:szCs w:val="28"/>
        </w:rPr>
        <w:br w:type="page"/>
      </w:r>
    </w:p>
    <w:p w:rsidR="008708F5" w:rsidRPr="008708F5" w:rsidRDefault="008708F5" w:rsidP="008708F5">
      <w:pPr>
        <w:spacing w:line="360" w:lineRule="auto"/>
        <w:contextualSpacing/>
        <w:rPr>
          <w:rFonts w:ascii="仿宋" w:eastAsia="仿宋" w:hAnsi="仿宋"/>
          <w:sz w:val="28"/>
          <w:szCs w:val="28"/>
        </w:rPr>
      </w:pPr>
      <w:r w:rsidRPr="008708F5">
        <w:rPr>
          <w:rFonts w:ascii="仿宋" w:eastAsia="仿宋" w:hAnsi="仿宋" w:hint="eastAsia"/>
          <w:sz w:val="28"/>
          <w:szCs w:val="28"/>
        </w:rPr>
        <w:lastRenderedPageBreak/>
        <w:t>5.青岛青科英塞科技有限公司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194"/>
        <w:gridCol w:w="999"/>
        <w:gridCol w:w="1196"/>
        <w:gridCol w:w="87"/>
        <w:gridCol w:w="1640"/>
        <w:gridCol w:w="16"/>
        <w:gridCol w:w="3124"/>
      </w:tblGrid>
      <w:tr w:rsidR="008708F5" w:rsidRPr="008708F5" w:rsidTr="00F655BF">
        <w:trPr>
          <w:cantSplit/>
          <w:trHeight w:val="296"/>
        </w:trPr>
        <w:tc>
          <w:tcPr>
            <w:tcW w:w="811" w:type="pct"/>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t>单位名称</w:t>
            </w:r>
          </w:p>
        </w:tc>
        <w:tc>
          <w:tcPr>
            <w:tcW w:w="4189" w:type="pct"/>
            <w:gridSpan w:val="7"/>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青岛青科英塞科技有限公司</w:t>
            </w:r>
          </w:p>
        </w:tc>
      </w:tr>
      <w:tr w:rsidR="008708F5" w:rsidRPr="008708F5" w:rsidTr="00F655BF">
        <w:trPr>
          <w:cantSplit/>
          <w:trHeight w:val="20"/>
        </w:trPr>
        <w:tc>
          <w:tcPr>
            <w:tcW w:w="811" w:type="pct"/>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t>成立时间</w:t>
            </w:r>
          </w:p>
        </w:tc>
        <w:tc>
          <w:tcPr>
            <w:tcW w:w="4189" w:type="pct"/>
            <w:gridSpan w:val="7"/>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2</w:t>
            </w:r>
            <w:r w:rsidRPr="008708F5">
              <w:rPr>
                <w:rFonts w:ascii="黑体" w:eastAsia="黑体" w:hAnsi="黑体" w:cs="Times New Roman"/>
                <w:kern w:val="2"/>
                <w:sz w:val="24"/>
                <w:szCs w:val="24"/>
              </w:rPr>
              <w:t>017</w:t>
            </w:r>
            <w:r w:rsidRPr="008708F5">
              <w:rPr>
                <w:rFonts w:ascii="黑体" w:eastAsia="黑体" w:hAnsi="黑体" w:cs="Times New Roman" w:hint="eastAsia"/>
                <w:kern w:val="2"/>
                <w:sz w:val="24"/>
                <w:szCs w:val="24"/>
              </w:rPr>
              <w:t>年4月1</w:t>
            </w:r>
            <w:r w:rsidRPr="008708F5">
              <w:rPr>
                <w:rFonts w:ascii="黑体" w:eastAsia="黑体" w:hAnsi="黑体" w:cs="Times New Roman"/>
                <w:kern w:val="2"/>
                <w:sz w:val="24"/>
                <w:szCs w:val="24"/>
              </w:rPr>
              <w:t>1</w:t>
            </w:r>
            <w:r w:rsidRPr="008708F5">
              <w:rPr>
                <w:rFonts w:ascii="黑体" w:eastAsia="黑体" w:hAnsi="黑体" w:cs="Times New Roman" w:hint="eastAsia"/>
                <w:kern w:val="2"/>
                <w:sz w:val="24"/>
                <w:szCs w:val="24"/>
              </w:rPr>
              <w:t>日</w:t>
            </w:r>
          </w:p>
        </w:tc>
      </w:tr>
      <w:tr w:rsidR="008708F5" w:rsidRPr="008708F5" w:rsidTr="00F655BF">
        <w:trPr>
          <w:cantSplit/>
          <w:trHeight w:val="20"/>
        </w:trPr>
        <w:tc>
          <w:tcPr>
            <w:tcW w:w="811" w:type="pct"/>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t>单位地址</w:t>
            </w:r>
          </w:p>
        </w:tc>
        <w:tc>
          <w:tcPr>
            <w:tcW w:w="4189" w:type="pct"/>
            <w:gridSpan w:val="7"/>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青岛市市北区郑州路53号</w:t>
            </w:r>
          </w:p>
        </w:tc>
      </w:tr>
      <w:tr w:rsidR="008708F5" w:rsidRPr="008708F5" w:rsidTr="00F655BF">
        <w:trPr>
          <w:cantSplit/>
          <w:trHeight w:val="20"/>
        </w:trPr>
        <w:tc>
          <w:tcPr>
            <w:tcW w:w="811"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r w:rsidRPr="008708F5">
              <w:rPr>
                <w:rFonts w:ascii="黑体" w:eastAsia="黑体" w:hAnsi="黑体" w:cs="Times New Roman" w:hint="eastAsia"/>
                <w:kern w:val="2"/>
                <w:sz w:val="24"/>
                <w:szCs w:val="24"/>
              </w:rPr>
              <w:t>所具备资质</w:t>
            </w:r>
          </w:p>
        </w:tc>
        <w:tc>
          <w:tcPr>
            <w:tcW w:w="4189" w:type="pct"/>
            <w:gridSpan w:val="7"/>
            <w:vAlign w:val="center"/>
          </w:tcPr>
          <w:p w:rsidR="008708F5" w:rsidRPr="008708F5" w:rsidDel="00BC6062" w:rsidRDefault="008708F5" w:rsidP="008708F5">
            <w:pPr>
              <w:widowControl w:val="0"/>
              <w:adjustRightInd/>
              <w:snapToGrid/>
              <w:spacing w:line="500" w:lineRule="exact"/>
              <w:jc w:val="center"/>
              <w:rPr>
                <w:rFonts w:ascii="黑体" w:eastAsia="黑体" w:hAnsi="黑体" w:cs="Times New Roman"/>
                <w:kern w:val="2"/>
                <w:sz w:val="24"/>
                <w:szCs w:val="24"/>
              </w:rPr>
            </w:pPr>
          </w:p>
        </w:tc>
      </w:tr>
      <w:tr w:rsidR="008708F5" w:rsidRPr="008708F5" w:rsidTr="00F655BF">
        <w:trPr>
          <w:cantSplit/>
          <w:trHeight w:val="421"/>
        </w:trPr>
        <w:tc>
          <w:tcPr>
            <w:tcW w:w="811" w:type="pct"/>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t>评估工作技术负责人</w:t>
            </w:r>
          </w:p>
        </w:tc>
        <w:tc>
          <w:tcPr>
            <w:tcW w:w="1720" w:type="pct"/>
            <w:gridSpan w:val="3"/>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t xml:space="preserve">谢传欣 </w:t>
            </w:r>
          </w:p>
        </w:tc>
        <w:tc>
          <w:tcPr>
            <w:tcW w:w="876" w:type="pct"/>
            <w:gridSpan w:val="2"/>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t>联系电话</w:t>
            </w:r>
          </w:p>
        </w:tc>
        <w:tc>
          <w:tcPr>
            <w:tcW w:w="1593" w:type="pct"/>
            <w:gridSpan w:val="2"/>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sz w:val="24"/>
                <w:szCs w:val="24"/>
              </w:rPr>
              <w:t>15505327173</w:t>
            </w:r>
          </w:p>
        </w:tc>
      </w:tr>
      <w:tr w:rsidR="008708F5" w:rsidRPr="008708F5" w:rsidTr="00F655BF">
        <w:trPr>
          <w:cantSplit/>
          <w:trHeight w:val="20"/>
        </w:trPr>
        <w:tc>
          <w:tcPr>
            <w:tcW w:w="811" w:type="pct"/>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t>评估工作技术负责人简历</w:t>
            </w:r>
          </w:p>
        </w:tc>
        <w:tc>
          <w:tcPr>
            <w:tcW w:w="4189" w:type="pct"/>
            <w:gridSpan w:val="7"/>
            <w:vAlign w:val="center"/>
            <w:hideMark/>
          </w:tcPr>
          <w:p w:rsidR="008708F5" w:rsidRPr="00F655BF" w:rsidRDefault="008708F5" w:rsidP="00F655BF">
            <w:pPr>
              <w:widowControl w:val="0"/>
              <w:adjustRightInd/>
              <w:snapToGrid/>
              <w:spacing w:line="500" w:lineRule="exact"/>
              <w:ind w:firstLineChars="200" w:firstLine="480"/>
              <w:rPr>
                <w:rFonts w:ascii="黑体" w:eastAsia="黑体" w:hAnsi="黑体" w:cs="Times New Roman"/>
                <w:sz w:val="24"/>
                <w:szCs w:val="24"/>
              </w:rPr>
            </w:pPr>
            <w:r w:rsidRPr="008708F5">
              <w:rPr>
                <w:rFonts w:ascii="黑体" w:eastAsia="黑体" w:hAnsi="黑体" w:cs="Times New Roman" w:hint="eastAsia"/>
                <w:sz w:val="24"/>
                <w:szCs w:val="24"/>
              </w:rPr>
              <w:t>青岛科技大学环境与安全工程学院教授、博士、注册安全工程师</w:t>
            </w:r>
            <w:r w:rsidR="00037F9F">
              <w:rPr>
                <w:rFonts w:ascii="黑体" w:eastAsia="黑体" w:hAnsi="黑体" w:cs="Times New Roman" w:hint="eastAsia"/>
                <w:sz w:val="24"/>
                <w:szCs w:val="24"/>
              </w:rPr>
              <w:t>，20</w:t>
            </w:r>
            <w:r w:rsidRPr="008708F5">
              <w:rPr>
                <w:rFonts w:ascii="黑体" w:eastAsia="黑体" w:hAnsi="黑体" w:cs="Times New Roman"/>
                <w:sz w:val="24"/>
                <w:szCs w:val="24"/>
              </w:rPr>
              <w:t>03</w:t>
            </w:r>
            <w:r w:rsidRPr="008708F5">
              <w:rPr>
                <w:rFonts w:ascii="黑体" w:eastAsia="黑体" w:hAnsi="黑体" w:cs="Times New Roman" w:hint="eastAsia"/>
                <w:sz w:val="24"/>
                <w:szCs w:val="24"/>
              </w:rPr>
              <w:t xml:space="preserve">年工作开始从事过程安全及反应动力学专家从事化工产品危险性分析、工艺危险性及安全控制条件、化工过程本质安全化技术、化工生产过程中本质安全助剂开发、可降解材料研究开发、化工过程的绿色化学技术研究开发等。 </w:t>
            </w:r>
          </w:p>
          <w:p w:rsidR="008708F5" w:rsidRPr="008708F5" w:rsidRDefault="008708F5" w:rsidP="008708F5">
            <w:pPr>
              <w:widowControl w:val="0"/>
              <w:adjustRightInd/>
              <w:snapToGrid/>
              <w:spacing w:line="500" w:lineRule="exact"/>
              <w:ind w:firstLineChars="200" w:firstLine="480"/>
              <w:rPr>
                <w:rFonts w:ascii="黑体" w:eastAsia="黑体" w:hAnsi="黑体" w:cs="Times New Roman"/>
                <w:sz w:val="24"/>
                <w:szCs w:val="24"/>
              </w:rPr>
            </w:pPr>
            <w:r w:rsidRPr="008708F5">
              <w:rPr>
                <w:rFonts w:ascii="黑体" w:eastAsia="黑体" w:hAnsi="黑体" w:cs="Times New Roman" w:hint="eastAsia"/>
                <w:sz w:val="24"/>
                <w:szCs w:val="24"/>
              </w:rPr>
              <w:t>作为项目实施过程的执行负责人，先后主持国家“十一五”公关课题和“十二五”支撑计划课题一项，参与“973”基础研究课题两项，中国石化科技开发课题“硫化亚铁自燃烧塔机理研究”、“氨肟化装置安全性及控制方案研究”、“环己酮、环氧氯丙烷装置工艺危险性及安全解决方案研究”、“双氧水装置工艺危险性及控制方案研究”等课题二十余项。</w:t>
            </w:r>
          </w:p>
        </w:tc>
      </w:tr>
      <w:tr w:rsidR="008708F5" w:rsidRPr="008708F5" w:rsidTr="00F655BF">
        <w:trPr>
          <w:cantSplit/>
          <w:trHeight w:val="20"/>
        </w:trPr>
        <w:tc>
          <w:tcPr>
            <w:tcW w:w="811"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r w:rsidRPr="008708F5">
              <w:rPr>
                <w:rFonts w:ascii="黑体" w:eastAsia="黑体" w:hAnsi="黑体" w:cs="Times New Roman" w:hint="eastAsia"/>
                <w:sz w:val="24"/>
                <w:szCs w:val="24"/>
              </w:rPr>
              <w:t>评估工作其他技术人员情况简介</w:t>
            </w:r>
          </w:p>
        </w:tc>
        <w:tc>
          <w:tcPr>
            <w:tcW w:w="4189" w:type="pct"/>
            <w:gridSpan w:val="7"/>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t>公司其他主要参与评估工作的人员有6人，其中研究生4人，本科生2人</w:t>
            </w:r>
          </w:p>
        </w:tc>
      </w:tr>
      <w:tr w:rsidR="008708F5" w:rsidRPr="008708F5" w:rsidTr="00F655BF">
        <w:trPr>
          <w:cantSplit/>
          <w:trHeight w:val="20"/>
        </w:trPr>
        <w:tc>
          <w:tcPr>
            <w:tcW w:w="811"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r w:rsidRPr="008708F5">
              <w:rPr>
                <w:rFonts w:ascii="黑体" w:eastAsia="黑体" w:hAnsi="黑体" w:cs="Times New Roman" w:hint="eastAsia"/>
                <w:sz w:val="24"/>
                <w:szCs w:val="24"/>
              </w:rPr>
              <w:lastRenderedPageBreak/>
              <w:t>评估工作情况简介</w:t>
            </w:r>
          </w:p>
        </w:tc>
        <w:tc>
          <w:tcPr>
            <w:tcW w:w="4189" w:type="pct"/>
            <w:gridSpan w:val="7"/>
            <w:vAlign w:val="center"/>
          </w:tcPr>
          <w:p w:rsidR="008708F5" w:rsidRPr="008708F5" w:rsidRDefault="008708F5" w:rsidP="008708F5">
            <w:pPr>
              <w:widowControl w:val="0"/>
              <w:adjustRightInd/>
              <w:snapToGrid/>
              <w:spacing w:line="500" w:lineRule="exact"/>
              <w:ind w:firstLineChars="200" w:firstLine="480"/>
              <w:rPr>
                <w:rFonts w:ascii="黑体" w:eastAsia="黑体" w:hAnsi="黑体" w:cs="Times New Roman"/>
                <w:sz w:val="24"/>
                <w:szCs w:val="24"/>
              </w:rPr>
            </w:pPr>
            <w:r w:rsidRPr="008708F5">
              <w:rPr>
                <w:rFonts w:ascii="黑体" w:eastAsia="黑体" w:hAnsi="黑体" w:cs="Times New Roman" w:hint="eastAsia"/>
                <w:sz w:val="24"/>
                <w:szCs w:val="24"/>
              </w:rPr>
              <w:t>公司开展的项目包括：</w:t>
            </w:r>
          </w:p>
          <w:p w:rsidR="008708F5" w:rsidRPr="008708F5" w:rsidRDefault="008708F5" w:rsidP="008708F5">
            <w:pPr>
              <w:widowControl w:val="0"/>
              <w:adjustRightInd/>
              <w:snapToGrid/>
              <w:spacing w:line="500" w:lineRule="exact"/>
              <w:ind w:firstLineChars="200" w:firstLine="480"/>
              <w:rPr>
                <w:rFonts w:ascii="黑体" w:eastAsia="黑体" w:hAnsi="黑体" w:cs="Times New Roman"/>
                <w:sz w:val="24"/>
                <w:szCs w:val="24"/>
              </w:rPr>
            </w:pPr>
            <w:r w:rsidRPr="008708F5">
              <w:rPr>
                <w:rFonts w:ascii="黑体" w:eastAsia="黑体" w:hAnsi="黑体" w:cs="Times New Roman" w:hint="eastAsia"/>
                <w:sz w:val="24"/>
                <w:szCs w:val="24"/>
              </w:rPr>
              <w:t>*化工原料、中间体、产物的理化性质、热稳定性、绝热稳定性、爆炸极限、燃烧烟气及产物分析等相关检测；</w:t>
            </w:r>
          </w:p>
          <w:p w:rsidR="008708F5" w:rsidRPr="008708F5" w:rsidRDefault="008708F5" w:rsidP="008708F5">
            <w:pPr>
              <w:widowControl w:val="0"/>
              <w:adjustRightInd/>
              <w:snapToGrid/>
              <w:spacing w:line="500" w:lineRule="exact"/>
              <w:ind w:firstLineChars="200" w:firstLine="480"/>
              <w:rPr>
                <w:rFonts w:ascii="黑体" w:eastAsia="黑体" w:hAnsi="黑体" w:cs="Times New Roman"/>
                <w:sz w:val="24"/>
                <w:szCs w:val="24"/>
              </w:rPr>
            </w:pPr>
            <w:r w:rsidRPr="008708F5">
              <w:rPr>
                <w:rFonts w:ascii="黑体" w:eastAsia="黑体" w:hAnsi="黑体" w:cs="Times New Roman" w:hint="eastAsia"/>
                <w:sz w:val="24"/>
                <w:szCs w:val="24"/>
              </w:rPr>
              <w:t>*化工反应安全风险评估相关技术服务。</w:t>
            </w:r>
          </w:p>
          <w:p w:rsidR="008708F5" w:rsidRPr="008708F5" w:rsidRDefault="008708F5" w:rsidP="008708F5">
            <w:pPr>
              <w:widowControl w:val="0"/>
              <w:adjustRightInd/>
              <w:snapToGrid/>
              <w:spacing w:line="500" w:lineRule="exact"/>
              <w:ind w:firstLineChars="200" w:firstLine="480"/>
              <w:rPr>
                <w:rFonts w:ascii="黑体" w:eastAsia="黑体" w:hAnsi="黑体" w:cs="Times New Roman"/>
                <w:sz w:val="24"/>
                <w:szCs w:val="24"/>
              </w:rPr>
            </w:pPr>
            <w:r w:rsidRPr="008708F5">
              <w:rPr>
                <w:rFonts w:ascii="黑体" w:eastAsia="黑体" w:hAnsi="黑体" w:cs="Times New Roman" w:hint="eastAsia"/>
                <w:sz w:val="24"/>
                <w:szCs w:val="24"/>
              </w:rPr>
              <w:t>*为化工企业的过程安全管理制度的建立和完善提供系统服务。</w:t>
            </w:r>
          </w:p>
          <w:p w:rsidR="008708F5" w:rsidRPr="008708F5" w:rsidRDefault="008708F5" w:rsidP="008708F5">
            <w:pPr>
              <w:widowControl w:val="0"/>
              <w:adjustRightInd/>
              <w:snapToGrid/>
              <w:spacing w:line="500" w:lineRule="exact"/>
              <w:ind w:firstLineChars="200" w:firstLine="480"/>
              <w:rPr>
                <w:rFonts w:ascii="黑体" w:eastAsia="黑体" w:hAnsi="黑体" w:cs="Times New Roman"/>
                <w:sz w:val="24"/>
                <w:szCs w:val="24"/>
              </w:rPr>
            </w:pPr>
            <w:r w:rsidRPr="008708F5">
              <w:rPr>
                <w:rFonts w:ascii="黑体" w:eastAsia="黑体" w:hAnsi="黑体" w:cs="Times New Roman" w:hint="eastAsia"/>
                <w:sz w:val="24"/>
                <w:szCs w:val="24"/>
              </w:rPr>
              <w:t>*对企业的安全管理进行教育和培训</w:t>
            </w:r>
          </w:p>
          <w:p w:rsidR="008708F5" w:rsidRPr="008708F5" w:rsidRDefault="008708F5" w:rsidP="008708F5">
            <w:pPr>
              <w:widowControl w:val="0"/>
              <w:adjustRightInd/>
              <w:snapToGrid/>
              <w:spacing w:line="500" w:lineRule="exact"/>
              <w:ind w:firstLineChars="200" w:firstLine="480"/>
              <w:rPr>
                <w:rFonts w:ascii="黑体" w:eastAsia="黑体" w:hAnsi="黑体" w:cs="Times New Roman"/>
                <w:sz w:val="24"/>
                <w:szCs w:val="24"/>
              </w:rPr>
            </w:pPr>
            <w:r w:rsidRPr="008708F5">
              <w:rPr>
                <w:rFonts w:ascii="黑体" w:eastAsia="黑体" w:hAnsi="黑体" w:cs="Times New Roman" w:hint="eastAsia"/>
                <w:sz w:val="24"/>
                <w:szCs w:val="24"/>
              </w:rPr>
              <w:t>对于具有不可运输性的工艺（如氟材类的聚合工艺），英塞公司从客户角度出发，特开设到厂检测服务，更好地满足了客户的需求。</w:t>
            </w:r>
          </w:p>
        </w:tc>
      </w:tr>
      <w:tr w:rsidR="008708F5" w:rsidRPr="008708F5" w:rsidTr="00F655BF">
        <w:trPr>
          <w:cantSplit/>
          <w:trHeight w:val="20"/>
        </w:trPr>
        <w:tc>
          <w:tcPr>
            <w:tcW w:w="811" w:type="pct"/>
            <w:vMerge w:val="restart"/>
            <w:vAlign w:val="center"/>
            <w:hideMark/>
          </w:tcPr>
          <w:p w:rsidR="008708F5" w:rsidRPr="008708F5" w:rsidRDefault="008708F5" w:rsidP="008708F5">
            <w:pPr>
              <w:adjustRightInd/>
              <w:snapToGrid/>
              <w:spacing w:line="500" w:lineRule="exact"/>
              <w:rPr>
                <w:rFonts w:ascii="黑体" w:eastAsia="黑体" w:hAnsi="黑体" w:cs="Times New Roman"/>
                <w:kern w:val="2"/>
                <w:sz w:val="24"/>
                <w:szCs w:val="24"/>
              </w:rPr>
            </w:pPr>
            <w:r w:rsidRPr="008708F5">
              <w:rPr>
                <w:rFonts w:ascii="黑体" w:eastAsia="黑体" w:hAnsi="黑体" w:cs="Times New Roman" w:hint="eastAsia"/>
                <w:sz w:val="24"/>
                <w:szCs w:val="24"/>
              </w:rPr>
              <w:t>近1年主要业绩</w:t>
            </w: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序号</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被评估单位</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评估报告名称</w:t>
            </w:r>
          </w:p>
        </w:tc>
        <w:tc>
          <w:tcPr>
            <w:tcW w:w="840"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涉及到的反应名称</w:t>
            </w:r>
          </w:p>
        </w:tc>
        <w:tc>
          <w:tcPr>
            <w:tcW w:w="1585"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所使用的反应安全风险评估方法</w:t>
            </w:r>
          </w:p>
        </w:tc>
      </w:tr>
      <w:tr w:rsidR="008708F5" w:rsidRPr="008708F5" w:rsidTr="00F655BF">
        <w:trPr>
          <w:cantSplit/>
          <w:trHeight w:val="20"/>
        </w:trPr>
        <w:tc>
          <w:tcPr>
            <w:tcW w:w="811" w:type="pct"/>
            <w:vMerge/>
            <w:vAlign w:val="center"/>
          </w:tcPr>
          <w:p w:rsidR="008708F5" w:rsidRPr="008708F5" w:rsidRDefault="008708F5" w:rsidP="008708F5">
            <w:pPr>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1</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金城医药</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kern w:val="2"/>
                <w:sz w:val="24"/>
                <w:szCs w:val="24"/>
              </w:rPr>
              <w:t>美罗培南中间体工艺过程反应安全风险评估</w:t>
            </w:r>
          </w:p>
        </w:tc>
        <w:tc>
          <w:tcPr>
            <w:tcW w:w="840"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苄酯合成</w:t>
            </w:r>
          </w:p>
        </w:tc>
        <w:tc>
          <w:tcPr>
            <w:tcW w:w="1585"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p>
        </w:tc>
      </w:tr>
      <w:tr w:rsidR="008708F5" w:rsidRPr="008708F5" w:rsidTr="00F655BF">
        <w:trPr>
          <w:cantSplit/>
          <w:trHeight w:val="20"/>
        </w:trPr>
        <w:tc>
          <w:tcPr>
            <w:tcW w:w="811" w:type="pct"/>
            <w:vMerge/>
            <w:vAlign w:val="center"/>
          </w:tcPr>
          <w:p w:rsidR="008708F5" w:rsidRPr="008708F5" w:rsidRDefault="008708F5" w:rsidP="008708F5">
            <w:pPr>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2</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润禾化工</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bookmarkStart w:id="7" w:name="_Hlk491348066"/>
            <w:r w:rsidRPr="008708F5">
              <w:rPr>
                <w:rFonts w:ascii="黑体" w:eastAsia="黑体" w:hAnsi="黑体" w:cs="Times New Roman"/>
                <w:kern w:val="2"/>
                <w:sz w:val="24"/>
                <w:szCs w:val="24"/>
              </w:rPr>
              <w:t>单甲基单丙烯基聚醚</w:t>
            </w:r>
            <w:bookmarkEnd w:id="7"/>
            <w:r w:rsidRPr="008708F5">
              <w:rPr>
                <w:rFonts w:ascii="黑体" w:eastAsia="黑体" w:hAnsi="黑体" w:cs="Times New Roman"/>
                <w:kern w:val="2"/>
                <w:sz w:val="24"/>
                <w:szCs w:val="24"/>
              </w:rPr>
              <w:t>工艺过程反应安全风险评估</w:t>
            </w:r>
          </w:p>
        </w:tc>
        <w:tc>
          <w:tcPr>
            <w:tcW w:w="840"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脱水、封端反应</w:t>
            </w:r>
          </w:p>
        </w:tc>
        <w:tc>
          <w:tcPr>
            <w:tcW w:w="1585"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p>
        </w:tc>
      </w:tr>
      <w:tr w:rsidR="008708F5" w:rsidRPr="008708F5" w:rsidTr="00F655BF">
        <w:trPr>
          <w:cantSplit/>
          <w:trHeight w:val="20"/>
        </w:trPr>
        <w:tc>
          <w:tcPr>
            <w:tcW w:w="811" w:type="pct"/>
            <w:vMerge/>
            <w:vAlign w:val="center"/>
          </w:tcPr>
          <w:p w:rsidR="008708F5" w:rsidRPr="008708F5" w:rsidRDefault="008708F5" w:rsidP="008708F5">
            <w:pPr>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3</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中欣化工</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kern w:val="2"/>
                <w:sz w:val="24"/>
                <w:szCs w:val="24"/>
              </w:rPr>
              <w:t>四氟苯甲酰氯工艺过程反应安全风险评估</w:t>
            </w:r>
          </w:p>
        </w:tc>
        <w:tc>
          <w:tcPr>
            <w:tcW w:w="840"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氯化、氟化反应</w:t>
            </w:r>
          </w:p>
        </w:tc>
        <w:tc>
          <w:tcPr>
            <w:tcW w:w="1585"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p>
        </w:tc>
      </w:tr>
      <w:tr w:rsidR="008708F5" w:rsidRPr="008708F5" w:rsidTr="00F655BF">
        <w:trPr>
          <w:cantSplit/>
          <w:trHeight w:val="20"/>
        </w:trPr>
        <w:tc>
          <w:tcPr>
            <w:tcW w:w="811" w:type="pct"/>
            <w:vMerge/>
            <w:vAlign w:val="center"/>
          </w:tcPr>
          <w:p w:rsidR="008708F5" w:rsidRPr="008708F5" w:rsidRDefault="008708F5" w:rsidP="008708F5">
            <w:pPr>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4</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浙江孚诺林</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氟橡胶乳液聚合工艺反应安全风险评估</w:t>
            </w:r>
          </w:p>
        </w:tc>
        <w:tc>
          <w:tcPr>
            <w:tcW w:w="840"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聚合反应</w:t>
            </w:r>
          </w:p>
        </w:tc>
        <w:tc>
          <w:tcPr>
            <w:tcW w:w="1585"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p>
        </w:tc>
      </w:tr>
      <w:tr w:rsidR="008708F5" w:rsidRPr="008708F5" w:rsidTr="00F655BF">
        <w:trPr>
          <w:cantSplit/>
          <w:trHeight w:val="20"/>
        </w:trPr>
        <w:tc>
          <w:tcPr>
            <w:tcW w:w="811" w:type="pct"/>
            <w:vMerge/>
            <w:vAlign w:val="center"/>
          </w:tcPr>
          <w:p w:rsidR="008708F5" w:rsidRPr="008708F5" w:rsidRDefault="008708F5" w:rsidP="008708F5">
            <w:pPr>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5</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杭州福莱蒽特</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染料生产工艺</w:t>
            </w:r>
            <w:r w:rsidRPr="008708F5">
              <w:rPr>
                <w:rFonts w:ascii="黑体" w:eastAsia="黑体" w:hAnsi="黑体" w:cs="Times New Roman"/>
                <w:kern w:val="2"/>
                <w:sz w:val="24"/>
                <w:szCs w:val="24"/>
              </w:rPr>
              <w:t>过程反应安全风险评估</w:t>
            </w:r>
            <w:r w:rsidRPr="008708F5">
              <w:rPr>
                <w:rFonts w:ascii="黑体" w:eastAsia="黑体" w:hAnsi="黑体" w:cs="Times New Roman" w:hint="eastAsia"/>
                <w:kern w:val="2"/>
                <w:sz w:val="24"/>
                <w:szCs w:val="24"/>
              </w:rPr>
              <w:t>报告</w:t>
            </w:r>
          </w:p>
        </w:tc>
        <w:tc>
          <w:tcPr>
            <w:tcW w:w="840"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重氮、偶合反应</w:t>
            </w:r>
          </w:p>
        </w:tc>
        <w:tc>
          <w:tcPr>
            <w:tcW w:w="1585"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p>
        </w:tc>
      </w:tr>
      <w:tr w:rsidR="008708F5" w:rsidRPr="008708F5" w:rsidTr="00F655BF">
        <w:trPr>
          <w:cantSplit/>
          <w:trHeight w:val="4526"/>
        </w:trPr>
        <w:tc>
          <w:tcPr>
            <w:tcW w:w="811" w:type="pct"/>
            <w:vMerge/>
            <w:vAlign w:val="center"/>
          </w:tcPr>
          <w:p w:rsidR="008708F5" w:rsidRPr="008708F5" w:rsidRDefault="008708F5" w:rsidP="008708F5">
            <w:pPr>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6</w:t>
            </w:r>
          </w:p>
          <w:p w:rsidR="008708F5" w:rsidRPr="008708F5" w:rsidRDefault="008708F5" w:rsidP="008708F5">
            <w:pPr>
              <w:widowControl w:val="0"/>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7</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中欣化工</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中欣氟化、氯化、烷基化、加氢</w:t>
            </w:r>
            <w:r w:rsidRPr="008708F5">
              <w:rPr>
                <w:rFonts w:ascii="黑体" w:eastAsia="黑体" w:hAnsi="黑体" w:cs="Times New Roman"/>
                <w:kern w:val="2"/>
                <w:sz w:val="24"/>
                <w:szCs w:val="24"/>
              </w:rPr>
              <w:t>工艺过程反应安全风险评估</w:t>
            </w:r>
            <w:r w:rsidRPr="008708F5">
              <w:rPr>
                <w:rFonts w:ascii="黑体" w:eastAsia="黑体" w:hAnsi="黑体" w:cs="Times New Roman" w:hint="eastAsia"/>
                <w:kern w:val="2"/>
                <w:sz w:val="24"/>
                <w:szCs w:val="24"/>
              </w:rPr>
              <w:t>报告</w:t>
            </w:r>
          </w:p>
        </w:tc>
        <w:tc>
          <w:tcPr>
            <w:tcW w:w="840"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氟化、氯化、烷基化、加氢反应</w:t>
            </w:r>
          </w:p>
        </w:tc>
        <w:tc>
          <w:tcPr>
            <w:tcW w:w="1585"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p>
        </w:tc>
      </w:tr>
      <w:tr w:rsidR="008708F5" w:rsidRPr="008708F5" w:rsidTr="00F655BF">
        <w:trPr>
          <w:cantSplit/>
          <w:trHeight w:val="20"/>
        </w:trPr>
        <w:tc>
          <w:tcPr>
            <w:tcW w:w="811" w:type="pct"/>
            <w:vMerge w:val="restart"/>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lastRenderedPageBreak/>
              <w:t>实验室设备设施情况</w:t>
            </w: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序号</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设备设施名称</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是否拥有</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设备设施情况</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1</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闪点测试仪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2</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爆炸极限测试仪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kern w:val="2"/>
                <w:sz w:val="24"/>
                <w:szCs w:val="24"/>
                <w:u w:val="single"/>
              </w:rPr>
              <w:t>1</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青岛   </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3</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差热扫描量热仪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kern w:val="2"/>
                <w:sz w:val="24"/>
                <w:szCs w:val="24"/>
                <w:u w:val="single"/>
              </w:rPr>
              <w:t>1</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DSC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法国   </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4</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热稳定性筛选量热仪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kern w:val="2"/>
                <w:sz w:val="24"/>
                <w:szCs w:val="24"/>
                <w:u w:val="single"/>
              </w:rPr>
              <w:t>1</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RSC-</w:t>
            </w:r>
            <w:r w:rsidRPr="008708F5">
              <w:rPr>
                <w:rFonts w:ascii="黑体" w:eastAsia="黑体" w:hAnsi="黑体" w:cs="Times New Roman"/>
                <w:kern w:val="2"/>
                <w:sz w:val="24"/>
                <w:szCs w:val="24"/>
                <w:u w:val="single"/>
              </w:rPr>
              <w:t>400</w:t>
            </w:r>
            <w:r w:rsidRPr="008708F5">
              <w:rPr>
                <w:rFonts w:ascii="黑体" w:eastAsia="黑体" w:hAnsi="黑体" w:cs="Times New Roman" w:hint="eastAsia"/>
                <w:kern w:val="2"/>
                <w:sz w:val="24"/>
                <w:szCs w:val="24"/>
                <w:u w:val="single"/>
              </w:rPr>
              <w:t xml:space="preserve">A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浙江    </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5</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绝热加速度量热仪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kern w:val="2"/>
                <w:sz w:val="24"/>
                <w:szCs w:val="24"/>
                <w:u w:val="single"/>
              </w:rPr>
              <w:t>1</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TAC-</w:t>
            </w:r>
            <w:r w:rsidRPr="008708F5">
              <w:rPr>
                <w:rFonts w:ascii="黑体" w:eastAsia="黑体" w:hAnsi="黑体" w:cs="Times New Roman"/>
                <w:kern w:val="2"/>
                <w:sz w:val="24"/>
                <w:szCs w:val="24"/>
                <w:u w:val="single"/>
              </w:rPr>
              <w:t>500</w:t>
            </w:r>
            <w:r w:rsidRPr="008708F5">
              <w:rPr>
                <w:rFonts w:ascii="黑体" w:eastAsia="黑体" w:hAnsi="黑体" w:cs="Times New Roman" w:hint="eastAsia"/>
                <w:kern w:val="2"/>
                <w:sz w:val="24"/>
                <w:szCs w:val="24"/>
                <w:u w:val="single"/>
              </w:rPr>
              <w:t xml:space="preserve">A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浙江    </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6</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高性能绝热加速度量热仪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7</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微量热仪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kern w:val="2"/>
                <w:sz w:val="24"/>
                <w:szCs w:val="24"/>
                <w:u w:val="single"/>
              </w:rPr>
              <w:t>1</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C80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法国   </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8</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常压反应量热仪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kern w:val="2"/>
                <w:sz w:val="24"/>
                <w:szCs w:val="24"/>
                <w:u w:val="single"/>
              </w:rPr>
              <w:t>1</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烟台   </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9</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高压反应量热仪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kern w:val="2"/>
                <w:sz w:val="24"/>
                <w:szCs w:val="24"/>
                <w:u w:val="single"/>
              </w:rPr>
              <w:t>2</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烟台   </w:t>
            </w:r>
          </w:p>
        </w:tc>
      </w:tr>
      <w:tr w:rsidR="008708F5" w:rsidRPr="008708F5" w:rsidTr="00F655BF">
        <w:trPr>
          <w:cantSplit/>
          <w:trHeight w:val="20"/>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10</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最小点火能测试仪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w:t>
            </w:r>
          </w:p>
        </w:tc>
      </w:tr>
      <w:tr w:rsidR="008708F5" w:rsidRPr="008708F5" w:rsidTr="00F655BF">
        <w:trPr>
          <w:cantSplit/>
          <w:trHeight w:val="1371"/>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11</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水分测试仪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w:t>
            </w:r>
          </w:p>
        </w:tc>
      </w:tr>
      <w:tr w:rsidR="008708F5" w:rsidRPr="008708F5" w:rsidTr="00F655BF">
        <w:trPr>
          <w:cantSplit/>
          <w:trHeight w:val="1226"/>
        </w:trPr>
        <w:tc>
          <w:tcPr>
            <w:tcW w:w="811" w:type="pct"/>
            <w:vMerge/>
            <w:vAlign w:val="center"/>
          </w:tcPr>
          <w:p w:rsidR="008708F5" w:rsidRPr="008708F5" w:rsidRDefault="008708F5"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12</w:t>
            </w:r>
          </w:p>
        </w:tc>
        <w:tc>
          <w:tcPr>
            <w:tcW w:w="507" w:type="pct"/>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液相色谱仪</w:t>
            </w:r>
          </w:p>
        </w:tc>
        <w:tc>
          <w:tcPr>
            <w:tcW w:w="651" w:type="pct"/>
            <w:gridSpan w:val="2"/>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w:t>
            </w:r>
          </w:p>
        </w:tc>
      </w:tr>
      <w:tr w:rsidR="00037F9F" w:rsidRPr="008708F5" w:rsidTr="00F655BF">
        <w:trPr>
          <w:cantSplit/>
          <w:trHeight w:val="1363"/>
        </w:trPr>
        <w:tc>
          <w:tcPr>
            <w:tcW w:w="811" w:type="pct"/>
            <w:vMerge/>
            <w:vAlign w:val="center"/>
          </w:tcPr>
          <w:p w:rsidR="00037F9F" w:rsidRPr="008708F5" w:rsidRDefault="00037F9F" w:rsidP="008708F5">
            <w:pPr>
              <w:widowControl w:val="0"/>
              <w:adjustRightInd/>
              <w:snapToGrid/>
              <w:spacing w:line="500" w:lineRule="exact"/>
              <w:jc w:val="center"/>
              <w:rPr>
                <w:rFonts w:ascii="黑体" w:eastAsia="黑体" w:hAnsi="黑体" w:cs="Times New Roman"/>
                <w:sz w:val="24"/>
                <w:szCs w:val="24"/>
              </w:rPr>
            </w:pPr>
          </w:p>
        </w:tc>
        <w:tc>
          <w:tcPr>
            <w:tcW w:w="606" w:type="pct"/>
            <w:vAlign w:val="center"/>
          </w:tcPr>
          <w:p w:rsidR="00037F9F" w:rsidRPr="008708F5" w:rsidRDefault="00037F9F" w:rsidP="00037F9F">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13</w:t>
            </w:r>
          </w:p>
        </w:tc>
        <w:tc>
          <w:tcPr>
            <w:tcW w:w="507" w:type="pct"/>
            <w:vAlign w:val="center"/>
          </w:tcPr>
          <w:p w:rsidR="00037F9F" w:rsidRPr="008708F5" w:rsidRDefault="00037F9F"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气相色谱仪</w:t>
            </w:r>
          </w:p>
        </w:tc>
        <w:tc>
          <w:tcPr>
            <w:tcW w:w="651" w:type="pct"/>
            <w:gridSpan w:val="2"/>
            <w:vAlign w:val="center"/>
          </w:tcPr>
          <w:p w:rsidR="00037F9F" w:rsidRPr="008708F5" w:rsidRDefault="00037F9F"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■是□否</w:t>
            </w:r>
          </w:p>
        </w:tc>
        <w:tc>
          <w:tcPr>
            <w:tcW w:w="2425" w:type="pct"/>
            <w:gridSpan w:val="3"/>
            <w:vAlign w:val="center"/>
          </w:tcPr>
          <w:p w:rsidR="00037F9F" w:rsidRPr="008708F5" w:rsidRDefault="00037F9F"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kern w:val="2"/>
                <w:sz w:val="24"/>
                <w:szCs w:val="24"/>
              </w:rPr>
              <w:t>数量</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kern w:val="2"/>
                <w:sz w:val="24"/>
                <w:szCs w:val="24"/>
                <w:u w:val="single"/>
              </w:rPr>
              <w:t xml:space="preserve"> 1</w:t>
            </w:r>
            <w:r w:rsidRPr="008708F5">
              <w:rPr>
                <w:rFonts w:ascii="黑体" w:eastAsia="黑体" w:hAnsi="黑体" w:cs="Times New Roman" w:hint="eastAsia"/>
                <w:kern w:val="2"/>
                <w:sz w:val="24"/>
                <w:szCs w:val="24"/>
                <w:u w:val="single"/>
              </w:rPr>
              <w:t xml:space="preserve">  </w:t>
            </w:r>
            <w:r w:rsidRPr="008708F5">
              <w:rPr>
                <w:rFonts w:ascii="黑体" w:eastAsia="黑体" w:hAnsi="黑体" w:cs="Times New Roman" w:hint="eastAsia"/>
                <w:kern w:val="2"/>
                <w:sz w:val="24"/>
                <w:szCs w:val="24"/>
              </w:rPr>
              <w:t>型号</w:t>
            </w:r>
            <w:r w:rsidRPr="008708F5">
              <w:rPr>
                <w:rFonts w:ascii="黑体" w:eastAsia="黑体" w:hAnsi="黑体" w:cs="Times New Roman" w:hint="eastAsia"/>
                <w:kern w:val="2"/>
                <w:sz w:val="24"/>
                <w:szCs w:val="24"/>
                <w:u w:val="single"/>
              </w:rPr>
              <w:t xml:space="preserve">  GC-</w:t>
            </w:r>
            <w:r w:rsidRPr="008708F5">
              <w:rPr>
                <w:rFonts w:ascii="黑体" w:eastAsia="黑体" w:hAnsi="黑体" w:cs="Times New Roman"/>
                <w:kern w:val="2"/>
                <w:sz w:val="24"/>
                <w:szCs w:val="24"/>
                <w:u w:val="single"/>
              </w:rPr>
              <w:t>2014</w:t>
            </w:r>
            <w:r w:rsidRPr="008708F5">
              <w:rPr>
                <w:rFonts w:ascii="黑体" w:eastAsia="黑体" w:hAnsi="黑体" w:cs="Times New Roman" w:hint="eastAsia"/>
                <w:kern w:val="2"/>
                <w:sz w:val="24"/>
                <w:szCs w:val="24"/>
                <w:u w:val="single"/>
              </w:rPr>
              <w:t xml:space="preserve">C  </w:t>
            </w:r>
            <w:r w:rsidRPr="008708F5">
              <w:rPr>
                <w:rFonts w:ascii="黑体" w:eastAsia="黑体" w:hAnsi="黑体" w:cs="Times New Roman" w:hint="eastAsia"/>
                <w:kern w:val="2"/>
                <w:sz w:val="24"/>
                <w:szCs w:val="24"/>
              </w:rPr>
              <w:t>产地</w:t>
            </w:r>
            <w:r w:rsidRPr="008708F5">
              <w:rPr>
                <w:rFonts w:ascii="黑体" w:eastAsia="黑体" w:hAnsi="黑体" w:cs="Times New Roman" w:hint="eastAsia"/>
                <w:kern w:val="2"/>
                <w:sz w:val="24"/>
                <w:szCs w:val="24"/>
                <w:u w:val="single"/>
              </w:rPr>
              <w:t xml:space="preserve">  日本   </w:t>
            </w:r>
          </w:p>
        </w:tc>
      </w:tr>
      <w:tr w:rsidR="008708F5" w:rsidRPr="008708F5" w:rsidTr="00F655BF">
        <w:trPr>
          <w:cantSplit/>
          <w:trHeight w:val="1912"/>
        </w:trPr>
        <w:tc>
          <w:tcPr>
            <w:tcW w:w="811" w:type="pct"/>
            <w:vAlign w:val="center"/>
            <w:hideMark/>
          </w:tcPr>
          <w:p w:rsidR="008708F5" w:rsidRPr="008708F5" w:rsidRDefault="008708F5" w:rsidP="008708F5">
            <w:pPr>
              <w:widowControl w:val="0"/>
              <w:adjustRightInd/>
              <w:snapToGrid/>
              <w:spacing w:line="500" w:lineRule="exact"/>
              <w:jc w:val="center"/>
              <w:rPr>
                <w:rFonts w:ascii="黑体" w:eastAsia="黑体" w:hAnsi="黑体" w:cs="Times New Roman"/>
                <w:kern w:val="2"/>
                <w:sz w:val="24"/>
                <w:szCs w:val="24"/>
              </w:rPr>
            </w:pPr>
            <w:r w:rsidRPr="008708F5">
              <w:rPr>
                <w:rFonts w:ascii="黑体" w:eastAsia="黑体" w:hAnsi="黑体" w:cs="Times New Roman" w:hint="eastAsia"/>
                <w:sz w:val="24"/>
                <w:szCs w:val="24"/>
              </w:rPr>
              <w:t>其他优势说明</w:t>
            </w:r>
          </w:p>
        </w:tc>
        <w:tc>
          <w:tcPr>
            <w:tcW w:w="4189" w:type="pct"/>
            <w:gridSpan w:val="7"/>
            <w:vAlign w:val="center"/>
            <w:hideMark/>
          </w:tcPr>
          <w:p w:rsidR="008708F5" w:rsidRPr="008708F5" w:rsidRDefault="008708F5" w:rsidP="008708F5">
            <w:pPr>
              <w:widowControl w:val="0"/>
              <w:adjustRightInd/>
              <w:snapToGrid/>
              <w:spacing w:line="500" w:lineRule="exact"/>
              <w:rPr>
                <w:rFonts w:ascii="Courier New" w:eastAsia="黑体" w:hAnsi="Courier New" w:cs="Courier New"/>
                <w:sz w:val="24"/>
                <w:szCs w:val="24"/>
              </w:rPr>
            </w:pPr>
            <w:r w:rsidRPr="008708F5">
              <w:rPr>
                <w:rFonts w:ascii="黑体" w:eastAsia="黑体" w:hAnsi="黑体" w:cs="Times New Roman" w:hint="eastAsia"/>
                <w:sz w:val="24"/>
                <w:szCs w:val="24"/>
              </w:rPr>
              <w:t>1、谢传</w:t>
            </w:r>
            <w:r w:rsidRPr="008708F5">
              <w:rPr>
                <w:rFonts w:ascii="Courier New" w:eastAsia="黑体" w:hAnsi="Courier New" w:cs="Courier New" w:hint="eastAsia"/>
                <w:sz w:val="24"/>
                <w:szCs w:val="24"/>
              </w:rPr>
              <w:t>欣教授在化工工艺安全方面有丰富的工作经验，更能从企业本身出发对工艺安全进行更深层次的指导。</w:t>
            </w:r>
          </w:p>
          <w:p w:rsidR="008708F5" w:rsidRPr="008708F5" w:rsidRDefault="008708F5" w:rsidP="008708F5">
            <w:pPr>
              <w:widowControl w:val="0"/>
              <w:adjustRightInd/>
              <w:snapToGrid/>
              <w:spacing w:line="500" w:lineRule="exact"/>
              <w:rPr>
                <w:rFonts w:ascii="黑体" w:eastAsia="黑体" w:hAnsi="黑体" w:cs="Times New Roman"/>
                <w:sz w:val="24"/>
                <w:szCs w:val="24"/>
              </w:rPr>
            </w:pPr>
            <w:r w:rsidRPr="008708F5">
              <w:rPr>
                <w:rFonts w:ascii="黑体" w:eastAsia="黑体" w:hAnsi="黑体" w:cs="Times New Roman" w:hint="eastAsia"/>
                <w:sz w:val="24"/>
                <w:szCs w:val="24"/>
              </w:rPr>
              <w:t>2、对于具有不可运输性的工艺，英塞公司从客户角度出发，特开设到厂检测服务，更好地满足了客户的需求。</w:t>
            </w:r>
          </w:p>
        </w:tc>
      </w:tr>
    </w:tbl>
    <w:p w:rsidR="00F655BF" w:rsidRDefault="00F655BF" w:rsidP="008708F5"/>
    <w:sectPr w:rsidR="00F655BF" w:rsidSect="00F16316">
      <w:footerReference w:type="even" r:id="rId9"/>
      <w:footerReference w:type="default" r:id="rId10"/>
      <w:pgSz w:w="11906" w:h="16838"/>
      <w:pgMar w:top="1440" w:right="1134" w:bottom="1440"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20" w:rsidRDefault="00261620" w:rsidP="009E3DD2">
      <w:pPr>
        <w:spacing w:after="0"/>
      </w:pPr>
      <w:r>
        <w:separator/>
      </w:r>
    </w:p>
  </w:endnote>
  <w:endnote w:type="continuationSeparator" w:id="0">
    <w:p w:rsidR="00261620" w:rsidRDefault="00261620" w:rsidP="009E3D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613454"/>
      <w:docPartObj>
        <w:docPartGallery w:val="Page Numbers (Bottom of Page)"/>
        <w:docPartUnique/>
      </w:docPartObj>
    </w:sdtPr>
    <w:sdtEndPr/>
    <w:sdtContent>
      <w:p w:rsidR="00F808C7" w:rsidRDefault="00F808C7" w:rsidP="007F2A30">
        <w:pPr>
          <w:pStyle w:val="a6"/>
          <w:ind w:right="360"/>
        </w:pPr>
        <w:r w:rsidRPr="007F2A30">
          <w:rPr>
            <w:rFonts w:asciiTheme="minorEastAsia" w:eastAsiaTheme="minorEastAsia" w:hAnsiTheme="minorEastAsia"/>
            <w:sz w:val="28"/>
            <w:szCs w:val="28"/>
          </w:rPr>
          <w:fldChar w:fldCharType="begin"/>
        </w:r>
        <w:r w:rsidRPr="007F2A30">
          <w:rPr>
            <w:rFonts w:asciiTheme="minorEastAsia" w:eastAsiaTheme="minorEastAsia" w:hAnsiTheme="minorEastAsia"/>
            <w:sz w:val="28"/>
            <w:szCs w:val="28"/>
          </w:rPr>
          <w:instrText>PAGE   \* MERGEFORMAT</w:instrText>
        </w:r>
        <w:r w:rsidRPr="007F2A30">
          <w:rPr>
            <w:rFonts w:asciiTheme="minorEastAsia" w:eastAsiaTheme="minorEastAsia" w:hAnsiTheme="minorEastAsia"/>
            <w:sz w:val="28"/>
            <w:szCs w:val="28"/>
          </w:rPr>
          <w:fldChar w:fldCharType="separate"/>
        </w:r>
        <w:r w:rsidR="00C55C4E" w:rsidRPr="00C55C4E">
          <w:rPr>
            <w:rFonts w:asciiTheme="minorEastAsia" w:eastAsiaTheme="minorEastAsia" w:hAnsiTheme="minorEastAsia"/>
            <w:noProof/>
            <w:sz w:val="28"/>
            <w:szCs w:val="28"/>
            <w:lang w:val="zh-CN"/>
          </w:rPr>
          <w:t>-</w:t>
        </w:r>
        <w:r w:rsidR="00C55C4E">
          <w:rPr>
            <w:rFonts w:asciiTheme="minorEastAsia" w:eastAsiaTheme="minorEastAsia" w:hAnsiTheme="minorEastAsia"/>
            <w:noProof/>
            <w:sz w:val="28"/>
            <w:szCs w:val="28"/>
          </w:rPr>
          <w:t xml:space="preserve"> 4 -</w:t>
        </w:r>
        <w:r w:rsidRPr="007F2A30">
          <w:rPr>
            <w:rFonts w:asciiTheme="minorEastAsia" w:eastAsiaTheme="minorEastAsia" w:hAnsiTheme="minorEastAsia"/>
            <w:sz w:val="28"/>
            <w:szCs w:val="28"/>
          </w:rPr>
          <w:fldChar w:fldCharType="end"/>
        </w:r>
      </w:p>
    </w:sdtContent>
  </w:sdt>
  <w:p w:rsidR="00F808C7" w:rsidRPr="007F2A30" w:rsidRDefault="00F808C7" w:rsidP="007F2A3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430779"/>
      <w:docPartObj>
        <w:docPartGallery w:val="Page Numbers (Bottom of Page)"/>
        <w:docPartUnique/>
      </w:docPartObj>
    </w:sdtPr>
    <w:sdtEndPr/>
    <w:sdtContent>
      <w:p w:rsidR="00F808C7" w:rsidRDefault="00F808C7">
        <w:pPr>
          <w:pStyle w:val="a6"/>
          <w:jc w:val="right"/>
        </w:pPr>
        <w:r w:rsidRPr="007F2A30">
          <w:rPr>
            <w:rFonts w:asciiTheme="minorEastAsia" w:eastAsiaTheme="minorEastAsia" w:hAnsiTheme="minorEastAsia"/>
            <w:sz w:val="28"/>
            <w:szCs w:val="28"/>
          </w:rPr>
          <w:fldChar w:fldCharType="begin"/>
        </w:r>
        <w:r w:rsidRPr="007F2A30">
          <w:rPr>
            <w:rFonts w:asciiTheme="minorEastAsia" w:eastAsiaTheme="minorEastAsia" w:hAnsiTheme="minorEastAsia"/>
            <w:sz w:val="28"/>
            <w:szCs w:val="28"/>
          </w:rPr>
          <w:instrText>PAGE   \* MERGEFORMAT</w:instrText>
        </w:r>
        <w:r w:rsidRPr="007F2A30">
          <w:rPr>
            <w:rFonts w:asciiTheme="minorEastAsia" w:eastAsiaTheme="minorEastAsia" w:hAnsiTheme="minorEastAsia"/>
            <w:sz w:val="28"/>
            <w:szCs w:val="28"/>
          </w:rPr>
          <w:fldChar w:fldCharType="separate"/>
        </w:r>
        <w:r w:rsidR="00C55C4E" w:rsidRPr="00C55C4E">
          <w:rPr>
            <w:rFonts w:asciiTheme="minorEastAsia" w:eastAsiaTheme="minorEastAsia" w:hAnsiTheme="minorEastAsia"/>
            <w:noProof/>
            <w:sz w:val="28"/>
            <w:szCs w:val="28"/>
            <w:lang w:val="zh-CN"/>
          </w:rPr>
          <w:t>-</w:t>
        </w:r>
        <w:r w:rsidR="00C55C4E">
          <w:rPr>
            <w:rFonts w:asciiTheme="minorEastAsia" w:eastAsiaTheme="minorEastAsia" w:hAnsiTheme="minorEastAsia"/>
            <w:noProof/>
            <w:sz w:val="28"/>
            <w:szCs w:val="28"/>
          </w:rPr>
          <w:t xml:space="preserve"> 1 -</w:t>
        </w:r>
        <w:r w:rsidRPr="007F2A30">
          <w:rPr>
            <w:rFonts w:asciiTheme="minorEastAsia" w:eastAsiaTheme="minorEastAsia" w:hAnsiTheme="minorEastAsia"/>
            <w:sz w:val="28"/>
            <w:szCs w:val="28"/>
          </w:rPr>
          <w:fldChar w:fldCharType="end"/>
        </w:r>
      </w:p>
    </w:sdtContent>
  </w:sdt>
  <w:p w:rsidR="00F808C7" w:rsidRDefault="00F808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20" w:rsidRDefault="00261620" w:rsidP="009E3DD2">
      <w:pPr>
        <w:spacing w:after="0"/>
      </w:pPr>
      <w:r>
        <w:separator/>
      </w:r>
    </w:p>
  </w:footnote>
  <w:footnote w:type="continuationSeparator" w:id="0">
    <w:p w:rsidR="00261620" w:rsidRDefault="00261620" w:rsidP="009E3D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5CA1"/>
    <w:multiLevelType w:val="hybridMultilevel"/>
    <w:tmpl w:val="1400CC9C"/>
    <w:lvl w:ilvl="0" w:tplc="998071FA">
      <w:start w:val="1"/>
      <w:numFmt w:val="japaneseCounting"/>
      <w:lvlText w:val="%1、"/>
      <w:lvlJc w:val="left"/>
      <w:pPr>
        <w:ind w:left="1356" w:hanging="72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1">
    <w:nsid w:val="0F76604E"/>
    <w:multiLevelType w:val="hybridMultilevel"/>
    <w:tmpl w:val="3C0AA82A"/>
    <w:lvl w:ilvl="0" w:tplc="9CD2AD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E35496"/>
    <w:multiLevelType w:val="hybridMultilevel"/>
    <w:tmpl w:val="0094A186"/>
    <w:lvl w:ilvl="0" w:tplc="BD3AD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B821F8"/>
    <w:multiLevelType w:val="multilevel"/>
    <w:tmpl w:val="1EB821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EF865DD"/>
    <w:multiLevelType w:val="hybridMultilevel"/>
    <w:tmpl w:val="069CD726"/>
    <w:lvl w:ilvl="0" w:tplc="7FD69308">
      <w:start w:val="1"/>
      <w:numFmt w:val="decimal"/>
      <w:lvlText w:val="%1."/>
      <w:lvlJc w:val="left"/>
      <w:pPr>
        <w:ind w:left="1612" w:hanging="972"/>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C5D2849"/>
    <w:multiLevelType w:val="hybridMultilevel"/>
    <w:tmpl w:val="33300910"/>
    <w:lvl w:ilvl="0" w:tplc="3D86C8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D40B42"/>
    <w:multiLevelType w:val="hybridMultilevel"/>
    <w:tmpl w:val="49D62CEA"/>
    <w:lvl w:ilvl="0" w:tplc="1CC048A4">
      <w:start w:val="1"/>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81"/>
    <w:rsid w:val="00002FD4"/>
    <w:rsid w:val="0001029E"/>
    <w:rsid w:val="0002085C"/>
    <w:rsid w:val="00030B60"/>
    <w:rsid w:val="00033A9B"/>
    <w:rsid w:val="00037F9F"/>
    <w:rsid w:val="00042AF8"/>
    <w:rsid w:val="0005013D"/>
    <w:rsid w:val="000663A3"/>
    <w:rsid w:val="00080A47"/>
    <w:rsid w:val="00093EFF"/>
    <w:rsid w:val="000E5DAB"/>
    <w:rsid w:val="00127EB6"/>
    <w:rsid w:val="00142E51"/>
    <w:rsid w:val="001671F5"/>
    <w:rsid w:val="001A642E"/>
    <w:rsid w:val="002050E7"/>
    <w:rsid w:val="002063EE"/>
    <w:rsid w:val="00232E33"/>
    <w:rsid w:val="00240D4C"/>
    <w:rsid w:val="00261620"/>
    <w:rsid w:val="00291FFF"/>
    <w:rsid w:val="002975B5"/>
    <w:rsid w:val="002B0F68"/>
    <w:rsid w:val="00323B43"/>
    <w:rsid w:val="0036469A"/>
    <w:rsid w:val="00370B93"/>
    <w:rsid w:val="003754F6"/>
    <w:rsid w:val="003831EF"/>
    <w:rsid w:val="00386AC2"/>
    <w:rsid w:val="003A2CF0"/>
    <w:rsid w:val="003B0CB9"/>
    <w:rsid w:val="003B15AC"/>
    <w:rsid w:val="003B28FA"/>
    <w:rsid w:val="003B4A75"/>
    <w:rsid w:val="003C63F6"/>
    <w:rsid w:val="003D37D8"/>
    <w:rsid w:val="00407318"/>
    <w:rsid w:val="004358AB"/>
    <w:rsid w:val="004700E7"/>
    <w:rsid w:val="00470178"/>
    <w:rsid w:val="004840F5"/>
    <w:rsid w:val="00491200"/>
    <w:rsid w:val="004A016C"/>
    <w:rsid w:val="004D4054"/>
    <w:rsid w:val="004E2665"/>
    <w:rsid w:val="004F50E6"/>
    <w:rsid w:val="004F7C81"/>
    <w:rsid w:val="0058281C"/>
    <w:rsid w:val="005B6B34"/>
    <w:rsid w:val="005B75F4"/>
    <w:rsid w:val="005F7186"/>
    <w:rsid w:val="0060574E"/>
    <w:rsid w:val="00610BC4"/>
    <w:rsid w:val="00654907"/>
    <w:rsid w:val="00661EA3"/>
    <w:rsid w:val="00662F7D"/>
    <w:rsid w:val="00670226"/>
    <w:rsid w:val="00681F17"/>
    <w:rsid w:val="006967CC"/>
    <w:rsid w:val="006F4319"/>
    <w:rsid w:val="006F5880"/>
    <w:rsid w:val="00706722"/>
    <w:rsid w:val="0070795C"/>
    <w:rsid w:val="00775959"/>
    <w:rsid w:val="00785BE2"/>
    <w:rsid w:val="007958A5"/>
    <w:rsid w:val="007E4520"/>
    <w:rsid w:val="007F2A30"/>
    <w:rsid w:val="00815FFB"/>
    <w:rsid w:val="00870127"/>
    <w:rsid w:val="008708F5"/>
    <w:rsid w:val="0089782A"/>
    <w:rsid w:val="008A3829"/>
    <w:rsid w:val="008B7726"/>
    <w:rsid w:val="008F3A49"/>
    <w:rsid w:val="00907D49"/>
    <w:rsid w:val="00914853"/>
    <w:rsid w:val="009376CF"/>
    <w:rsid w:val="009435B2"/>
    <w:rsid w:val="00944E35"/>
    <w:rsid w:val="009B509B"/>
    <w:rsid w:val="009E3DD2"/>
    <w:rsid w:val="009E7774"/>
    <w:rsid w:val="009F20BF"/>
    <w:rsid w:val="00A15FEA"/>
    <w:rsid w:val="00A47E65"/>
    <w:rsid w:val="00A61F84"/>
    <w:rsid w:val="00A66B48"/>
    <w:rsid w:val="00A71A94"/>
    <w:rsid w:val="00A84348"/>
    <w:rsid w:val="00AF286F"/>
    <w:rsid w:val="00B34C3F"/>
    <w:rsid w:val="00B36638"/>
    <w:rsid w:val="00B37AA1"/>
    <w:rsid w:val="00B50C4C"/>
    <w:rsid w:val="00B901E2"/>
    <w:rsid w:val="00BB5655"/>
    <w:rsid w:val="00BD344E"/>
    <w:rsid w:val="00BE1443"/>
    <w:rsid w:val="00BE3BB7"/>
    <w:rsid w:val="00C01ECE"/>
    <w:rsid w:val="00C049D0"/>
    <w:rsid w:val="00C147EA"/>
    <w:rsid w:val="00C2570C"/>
    <w:rsid w:val="00C55C4E"/>
    <w:rsid w:val="00C82871"/>
    <w:rsid w:val="00CD1BD6"/>
    <w:rsid w:val="00D073F6"/>
    <w:rsid w:val="00D125C3"/>
    <w:rsid w:val="00D13206"/>
    <w:rsid w:val="00D20F0F"/>
    <w:rsid w:val="00D242FB"/>
    <w:rsid w:val="00D76AB5"/>
    <w:rsid w:val="00D937C4"/>
    <w:rsid w:val="00DC06B0"/>
    <w:rsid w:val="00DC4AE4"/>
    <w:rsid w:val="00DF4DEF"/>
    <w:rsid w:val="00DF65E7"/>
    <w:rsid w:val="00E15D28"/>
    <w:rsid w:val="00E1756C"/>
    <w:rsid w:val="00E31CEE"/>
    <w:rsid w:val="00E539FB"/>
    <w:rsid w:val="00E6551A"/>
    <w:rsid w:val="00E708BF"/>
    <w:rsid w:val="00E92015"/>
    <w:rsid w:val="00EE5910"/>
    <w:rsid w:val="00F121C9"/>
    <w:rsid w:val="00F16316"/>
    <w:rsid w:val="00F505F4"/>
    <w:rsid w:val="00F655BF"/>
    <w:rsid w:val="00F70915"/>
    <w:rsid w:val="00F7387A"/>
    <w:rsid w:val="00F808C7"/>
    <w:rsid w:val="00FA3E11"/>
    <w:rsid w:val="00FF31FA"/>
    <w:rsid w:val="00FF7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AF286F"/>
    <w:pPr>
      <w:keepNext/>
      <w:keepLines/>
      <w:widowControl w:val="0"/>
      <w:adjustRightInd/>
      <w:snapToGrid/>
      <w:spacing w:before="340" w:after="330" w:line="578" w:lineRule="auto"/>
      <w:jc w:val="both"/>
      <w:outlineLvl w:val="0"/>
    </w:pPr>
    <w:rPr>
      <w:rFonts w:asciiTheme="minorHAnsi" w:eastAsia="仿宋_GB2312" w:hAnsiTheme="minorHAns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015"/>
    <w:pPr>
      <w:ind w:firstLineChars="200" w:firstLine="420"/>
    </w:pPr>
  </w:style>
  <w:style w:type="character" w:customStyle="1" w:styleId="1Char">
    <w:name w:val="标题 1 Char"/>
    <w:basedOn w:val="a0"/>
    <w:link w:val="1"/>
    <w:uiPriority w:val="9"/>
    <w:qFormat/>
    <w:rsid w:val="00AF286F"/>
    <w:rPr>
      <w:rFonts w:eastAsia="仿宋_GB2312"/>
      <w:b/>
      <w:bCs/>
      <w:kern w:val="44"/>
      <w:sz w:val="44"/>
      <w:szCs w:val="44"/>
    </w:rPr>
  </w:style>
  <w:style w:type="table" w:styleId="a4">
    <w:name w:val="Table Grid"/>
    <w:basedOn w:val="a1"/>
    <w:uiPriority w:val="59"/>
    <w:rsid w:val="00E708BF"/>
    <w:pPr>
      <w:widowControl w:val="0"/>
      <w:spacing w:after="0" w:line="240" w:lineRule="auto"/>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9E3DD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9E3DD2"/>
    <w:rPr>
      <w:rFonts w:ascii="Tahoma" w:hAnsi="Tahoma"/>
      <w:sz w:val="18"/>
      <w:szCs w:val="18"/>
    </w:rPr>
  </w:style>
  <w:style w:type="paragraph" w:styleId="a6">
    <w:name w:val="footer"/>
    <w:basedOn w:val="a"/>
    <w:link w:val="Char0"/>
    <w:uiPriority w:val="99"/>
    <w:unhideWhenUsed/>
    <w:rsid w:val="009E3DD2"/>
    <w:pPr>
      <w:tabs>
        <w:tab w:val="center" w:pos="4153"/>
        <w:tab w:val="right" w:pos="8306"/>
      </w:tabs>
    </w:pPr>
    <w:rPr>
      <w:sz w:val="18"/>
      <w:szCs w:val="18"/>
    </w:rPr>
  </w:style>
  <w:style w:type="character" w:customStyle="1" w:styleId="Char0">
    <w:name w:val="页脚 Char"/>
    <w:basedOn w:val="a0"/>
    <w:link w:val="a6"/>
    <w:uiPriority w:val="99"/>
    <w:rsid w:val="009E3DD2"/>
    <w:rPr>
      <w:rFonts w:ascii="Tahoma" w:hAnsi="Tahoma"/>
      <w:sz w:val="18"/>
      <w:szCs w:val="18"/>
    </w:rPr>
  </w:style>
  <w:style w:type="paragraph" w:styleId="a7">
    <w:name w:val="Balloon Text"/>
    <w:basedOn w:val="a"/>
    <w:link w:val="Char1"/>
    <w:uiPriority w:val="99"/>
    <w:semiHidden/>
    <w:unhideWhenUsed/>
    <w:rsid w:val="00D242FB"/>
    <w:pPr>
      <w:spacing w:after="0"/>
    </w:pPr>
    <w:rPr>
      <w:sz w:val="18"/>
      <w:szCs w:val="18"/>
    </w:rPr>
  </w:style>
  <w:style w:type="character" w:customStyle="1" w:styleId="Char1">
    <w:name w:val="批注框文本 Char"/>
    <w:basedOn w:val="a0"/>
    <w:link w:val="a7"/>
    <w:uiPriority w:val="99"/>
    <w:semiHidden/>
    <w:rsid w:val="00D242FB"/>
    <w:rPr>
      <w:rFonts w:ascii="Tahoma" w:hAnsi="Tahoma"/>
      <w:sz w:val="18"/>
      <w:szCs w:val="18"/>
    </w:rPr>
  </w:style>
  <w:style w:type="paragraph" w:customStyle="1" w:styleId="10">
    <w:name w:val="样式1"/>
    <w:basedOn w:val="a"/>
    <w:qFormat/>
    <w:rsid w:val="0002085C"/>
    <w:pPr>
      <w:widowControl w:val="0"/>
      <w:adjustRightInd/>
      <w:snapToGrid/>
      <w:spacing w:after="0"/>
      <w:jc w:val="center"/>
    </w:pPr>
    <w:rPr>
      <w:rFonts w:ascii="华文中宋" w:eastAsia="华文中宋" w:hAnsi="华文中宋"/>
      <w:b/>
      <w:kern w:val="2"/>
      <w:sz w:val="44"/>
      <w:szCs w:val="44"/>
    </w:rPr>
  </w:style>
  <w:style w:type="paragraph" w:styleId="a8">
    <w:name w:val="Date"/>
    <w:basedOn w:val="a"/>
    <w:next w:val="a"/>
    <w:link w:val="Char2"/>
    <w:uiPriority w:val="99"/>
    <w:semiHidden/>
    <w:unhideWhenUsed/>
    <w:rsid w:val="009E7774"/>
    <w:pPr>
      <w:ind w:leftChars="2500" w:left="100"/>
    </w:pPr>
  </w:style>
  <w:style w:type="character" w:customStyle="1" w:styleId="Char2">
    <w:name w:val="日期 Char"/>
    <w:basedOn w:val="a0"/>
    <w:link w:val="a8"/>
    <w:uiPriority w:val="99"/>
    <w:semiHidden/>
    <w:rsid w:val="009E7774"/>
    <w:rPr>
      <w:rFonts w:ascii="Tahoma" w:hAnsi="Tahoma"/>
    </w:rPr>
  </w:style>
  <w:style w:type="paragraph" w:customStyle="1" w:styleId="11">
    <w:name w:val="列出段落1"/>
    <w:basedOn w:val="a"/>
    <w:uiPriority w:val="34"/>
    <w:qFormat/>
    <w:rsid w:val="00EE5910"/>
    <w:pPr>
      <w:widowControl w:val="0"/>
      <w:adjustRightInd/>
      <w:snapToGrid/>
      <w:spacing w:after="0"/>
      <w:ind w:firstLineChars="200" w:firstLine="420"/>
      <w:jc w:val="both"/>
    </w:pPr>
    <w:rPr>
      <w:rFonts w:asciiTheme="minorHAnsi" w:eastAsiaTheme="minorEastAsia" w:hAnsiTheme="minorHAns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AF286F"/>
    <w:pPr>
      <w:keepNext/>
      <w:keepLines/>
      <w:widowControl w:val="0"/>
      <w:adjustRightInd/>
      <w:snapToGrid/>
      <w:spacing w:before="340" w:after="330" w:line="578" w:lineRule="auto"/>
      <w:jc w:val="both"/>
      <w:outlineLvl w:val="0"/>
    </w:pPr>
    <w:rPr>
      <w:rFonts w:asciiTheme="minorHAnsi" w:eastAsia="仿宋_GB2312" w:hAnsiTheme="minorHAns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015"/>
    <w:pPr>
      <w:ind w:firstLineChars="200" w:firstLine="420"/>
    </w:pPr>
  </w:style>
  <w:style w:type="character" w:customStyle="1" w:styleId="1Char">
    <w:name w:val="标题 1 Char"/>
    <w:basedOn w:val="a0"/>
    <w:link w:val="1"/>
    <w:uiPriority w:val="9"/>
    <w:qFormat/>
    <w:rsid w:val="00AF286F"/>
    <w:rPr>
      <w:rFonts w:eastAsia="仿宋_GB2312"/>
      <w:b/>
      <w:bCs/>
      <w:kern w:val="44"/>
      <w:sz w:val="44"/>
      <w:szCs w:val="44"/>
    </w:rPr>
  </w:style>
  <w:style w:type="table" w:styleId="a4">
    <w:name w:val="Table Grid"/>
    <w:basedOn w:val="a1"/>
    <w:uiPriority w:val="59"/>
    <w:rsid w:val="00E708BF"/>
    <w:pPr>
      <w:widowControl w:val="0"/>
      <w:spacing w:after="0" w:line="240" w:lineRule="auto"/>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9E3DD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9E3DD2"/>
    <w:rPr>
      <w:rFonts w:ascii="Tahoma" w:hAnsi="Tahoma"/>
      <w:sz w:val="18"/>
      <w:szCs w:val="18"/>
    </w:rPr>
  </w:style>
  <w:style w:type="paragraph" w:styleId="a6">
    <w:name w:val="footer"/>
    <w:basedOn w:val="a"/>
    <w:link w:val="Char0"/>
    <w:uiPriority w:val="99"/>
    <w:unhideWhenUsed/>
    <w:rsid w:val="009E3DD2"/>
    <w:pPr>
      <w:tabs>
        <w:tab w:val="center" w:pos="4153"/>
        <w:tab w:val="right" w:pos="8306"/>
      </w:tabs>
    </w:pPr>
    <w:rPr>
      <w:sz w:val="18"/>
      <w:szCs w:val="18"/>
    </w:rPr>
  </w:style>
  <w:style w:type="character" w:customStyle="1" w:styleId="Char0">
    <w:name w:val="页脚 Char"/>
    <w:basedOn w:val="a0"/>
    <w:link w:val="a6"/>
    <w:uiPriority w:val="99"/>
    <w:rsid w:val="009E3DD2"/>
    <w:rPr>
      <w:rFonts w:ascii="Tahoma" w:hAnsi="Tahoma"/>
      <w:sz w:val="18"/>
      <w:szCs w:val="18"/>
    </w:rPr>
  </w:style>
  <w:style w:type="paragraph" w:styleId="a7">
    <w:name w:val="Balloon Text"/>
    <w:basedOn w:val="a"/>
    <w:link w:val="Char1"/>
    <w:uiPriority w:val="99"/>
    <w:semiHidden/>
    <w:unhideWhenUsed/>
    <w:rsid w:val="00D242FB"/>
    <w:pPr>
      <w:spacing w:after="0"/>
    </w:pPr>
    <w:rPr>
      <w:sz w:val="18"/>
      <w:szCs w:val="18"/>
    </w:rPr>
  </w:style>
  <w:style w:type="character" w:customStyle="1" w:styleId="Char1">
    <w:name w:val="批注框文本 Char"/>
    <w:basedOn w:val="a0"/>
    <w:link w:val="a7"/>
    <w:uiPriority w:val="99"/>
    <w:semiHidden/>
    <w:rsid w:val="00D242FB"/>
    <w:rPr>
      <w:rFonts w:ascii="Tahoma" w:hAnsi="Tahoma"/>
      <w:sz w:val="18"/>
      <w:szCs w:val="18"/>
    </w:rPr>
  </w:style>
  <w:style w:type="paragraph" w:customStyle="1" w:styleId="10">
    <w:name w:val="样式1"/>
    <w:basedOn w:val="a"/>
    <w:qFormat/>
    <w:rsid w:val="0002085C"/>
    <w:pPr>
      <w:widowControl w:val="0"/>
      <w:adjustRightInd/>
      <w:snapToGrid/>
      <w:spacing w:after="0"/>
      <w:jc w:val="center"/>
    </w:pPr>
    <w:rPr>
      <w:rFonts w:ascii="华文中宋" w:eastAsia="华文中宋" w:hAnsi="华文中宋"/>
      <w:b/>
      <w:kern w:val="2"/>
      <w:sz w:val="44"/>
      <w:szCs w:val="44"/>
    </w:rPr>
  </w:style>
  <w:style w:type="paragraph" w:styleId="a8">
    <w:name w:val="Date"/>
    <w:basedOn w:val="a"/>
    <w:next w:val="a"/>
    <w:link w:val="Char2"/>
    <w:uiPriority w:val="99"/>
    <w:semiHidden/>
    <w:unhideWhenUsed/>
    <w:rsid w:val="009E7774"/>
    <w:pPr>
      <w:ind w:leftChars="2500" w:left="100"/>
    </w:pPr>
  </w:style>
  <w:style w:type="character" w:customStyle="1" w:styleId="Char2">
    <w:name w:val="日期 Char"/>
    <w:basedOn w:val="a0"/>
    <w:link w:val="a8"/>
    <w:uiPriority w:val="99"/>
    <w:semiHidden/>
    <w:rsid w:val="009E7774"/>
    <w:rPr>
      <w:rFonts w:ascii="Tahoma" w:hAnsi="Tahoma"/>
    </w:rPr>
  </w:style>
  <w:style w:type="paragraph" w:customStyle="1" w:styleId="11">
    <w:name w:val="列出段落1"/>
    <w:basedOn w:val="a"/>
    <w:uiPriority w:val="34"/>
    <w:qFormat/>
    <w:rsid w:val="00EE5910"/>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876">
      <w:bodyDiv w:val="1"/>
      <w:marLeft w:val="0"/>
      <w:marRight w:val="0"/>
      <w:marTop w:val="0"/>
      <w:marBottom w:val="0"/>
      <w:divBdr>
        <w:top w:val="none" w:sz="0" w:space="0" w:color="auto"/>
        <w:left w:val="none" w:sz="0" w:space="0" w:color="auto"/>
        <w:bottom w:val="none" w:sz="0" w:space="0" w:color="auto"/>
        <w:right w:val="none" w:sz="0" w:space="0" w:color="auto"/>
      </w:divBdr>
    </w:div>
    <w:div w:id="358430042">
      <w:bodyDiv w:val="1"/>
      <w:marLeft w:val="0"/>
      <w:marRight w:val="0"/>
      <w:marTop w:val="0"/>
      <w:marBottom w:val="0"/>
      <w:divBdr>
        <w:top w:val="none" w:sz="0" w:space="0" w:color="auto"/>
        <w:left w:val="none" w:sz="0" w:space="0" w:color="auto"/>
        <w:bottom w:val="none" w:sz="0" w:space="0" w:color="auto"/>
        <w:right w:val="none" w:sz="0" w:space="0" w:color="auto"/>
      </w:divBdr>
    </w:div>
    <w:div w:id="369233757">
      <w:bodyDiv w:val="1"/>
      <w:marLeft w:val="0"/>
      <w:marRight w:val="0"/>
      <w:marTop w:val="0"/>
      <w:marBottom w:val="0"/>
      <w:divBdr>
        <w:top w:val="none" w:sz="0" w:space="0" w:color="auto"/>
        <w:left w:val="none" w:sz="0" w:space="0" w:color="auto"/>
        <w:bottom w:val="none" w:sz="0" w:space="0" w:color="auto"/>
        <w:right w:val="none" w:sz="0" w:space="0" w:color="auto"/>
      </w:divBdr>
    </w:div>
    <w:div w:id="712189946">
      <w:bodyDiv w:val="1"/>
      <w:marLeft w:val="0"/>
      <w:marRight w:val="0"/>
      <w:marTop w:val="0"/>
      <w:marBottom w:val="0"/>
      <w:divBdr>
        <w:top w:val="none" w:sz="0" w:space="0" w:color="auto"/>
        <w:left w:val="none" w:sz="0" w:space="0" w:color="auto"/>
        <w:bottom w:val="none" w:sz="0" w:space="0" w:color="auto"/>
        <w:right w:val="none" w:sz="0" w:space="0" w:color="auto"/>
      </w:divBdr>
    </w:div>
    <w:div w:id="1130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D6AE-7B36-487A-9BD8-55545C72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2068</Words>
  <Characters>11790</Characters>
  <Application>Microsoft Office Word</Application>
  <DocSecurity>0</DocSecurity>
  <Lines>98</Lines>
  <Paragraphs>27</Paragraphs>
  <ScaleCrop>false</ScaleCrop>
  <Company>fd</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郭风琴</dc:creator>
  <cp:lastModifiedBy>Administrator</cp:lastModifiedBy>
  <cp:revision>9</cp:revision>
  <dcterms:created xsi:type="dcterms:W3CDTF">2018-03-29T01:41:00Z</dcterms:created>
  <dcterms:modified xsi:type="dcterms:W3CDTF">2018-05-15T13:00:00Z</dcterms:modified>
</cp:coreProperties>
</file>